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eastAsia" w:ascii="方正小标宋简体" w:eastAsia="方正小标宋简体"/>
          <w:sz w:val="36"/>
          <w:szCs w:val="36"/>
          <w:lang w:val="en-US" w:eastAsia="zh-CN"/>
        </w:rPr>
      </w:pPr>
      <w:r>
        <w:rPr>
          <w:rFonts w:hint="eastAsia" w:ascii="方正小标宋简体" w:eastAsia="方正小标宋简体"/>
          <w:sz w:val="36"/>
          <w:szCs w:val="36"/>
          <w:lang w:val="en-US" w:eastAsia="zh-CN"/>
        </w:rPr>
        <w:t>附件：</w:t>
      </w:r>
      <w:bookmarkStart w:id="0" w:name="_GoBack"/>
      <w:bookmarkEnd w:id="0"/>
    </w:p>
    <w:p>
      <w:pPr>
        <w:spacing w:line="520" w:lineRule="exact"/>
        <w:jc w:val="center"/>
        <w:rPr>
          <w:rFonts w:hint="eastAsia" w:ascii="方正小标宋简体" w:eastAsia="方正小标宋简体"/>
          <w:sz w:val="44"/>
          <w:szCs w:val="44"/>
        </w:rPr>
      </w:pPr>
      <w:r>
        <w:rPr>
          <w:rFonts w:hint="eastAsia" w:ascii="方正小标宋简体" w:eastAsia="方正小标宋简体"/>
          <w:sz w:val="44"/>
          <w:szCs w:val="44"/>
        </w:rPr>
        <w:t>广元市第一人民医院</w:t>
      </w:r>
    </w:p>
    <w:p>
      <w:pPr>
        <w:spacing w:line="520" w:lineRule="exact"/>
        <w:jc w:val="center"/>
        <w:rPr>
          <w:rFonts w:hint="eastAsia" w:ascii="方正小标宋简体" w:eastAsia="方正小标宋简体"/>
          <w:sz w:val="44"/>
          <w:szCs w:val="44"/>
          <w:lang w:val="en-US" w:eastAsia="zh-CN"/>
        </w:rPr>
      </w:pPr>
      <w:r>
        <w:rPr>
          <w:rFonts w:hint="eastAsia" w:ascii="方正小标宋简体" w:eastAsia="方正小标宋简体"/>
          <w:sz w:val="44"/>
          <w:szCs w:val="44"/>
        </w:rPr>
        <w:t>拟采购设备</w:t>
      </w:r>
      <w:r>
        <w:rPr>
          <w:rFonts w:hint="eastAsia" w:ascii="方正小标宋简体" w:eastAsia="方正小标宋简体"/>
          <w:sz w:val="44"/>
          <w:szCs w:val="44"/>
          <w:lang w:val="en-US" w:eastAsia="zh-CN"/>
        </w:rPr>
        <w:t>推荐</w:t>
      </w:r>
      <w:r>
        <w:rPr>
          <w:rFonts w:hint="eastAsia" w:ascii="方正小标宋简体" w:eastAsia="方正小标宋简体"/>
          <w:sz w:val="44"/>
          <w:szCs w:val="44"/>
        </w:rPr>
        <w:t>论证</w:t>
      </w:r>
      <w:r>
        <w:rPr>
          <w:rFonts w:hint="eastAsia" w:ascii="方正小标宋简体" w:eastAsia="方正小标宋简体"/>
          <w:sz w:val="44"/>
          <w:szCs w:val="44"/>
          <w:lang w:val="en-US" w:eastAsia="zh-CN"/>
        </w:rPr>
        <w:t>要求</w:t>
      </w:r>
    </w:p>
    <w:p>
      <w:pPr>
        <w:spacing w:line="520" w:lineRule="exact"/>
        <w:jc w:val="center"/>
        <w:rPr>
          <w:rFonts w:hint="eastAsia" w:ascii="方正小标宋简体" w:eastAsia="方正小标宋简体"/>
          <w:sz w:val="44"/>
          <w:szCs w:val="44"/>
          <w:lang w:val="en-US" w:eastAsia="zh-CN"/>
        </w:rPr>
      </w:pPr>
    </w:p>
    <w:p>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color w:val="auto"/>
          <w:sz w:val="28"/>
          <w:szCs w:val="28"/>
          <w:highlight w:val="none"/>
        </w:rPr>
        <w:t>项目编号：SBXQLZ</w:t>
      </w:r>
      <w:r>
        <w:rPr>
          <w:rFonts w:hint="eastAsia" w:ascii="仿宋" w:hAnsi="仿宋" w:eastAsia="仿宋" w:cs="仿宋"/>
          <w:b/>
          <w:bCs/>
          <w:color w:val="auto"/>
          <w:sz w:val="28"/>
          <w:szCs w:val="28"/>
          <w:highlight w:val="none"/>
          <w:lang w:val="en-US" w:eastAsia="zh-CN"/>
        </w:rPr>
        <w:t>-</w:t>
      </w:r>
      <w:r>
        <w:rPr>
          <w:rFonts w:hint="eastAsia" w:ascii="仿宋" w:hAnsi="仿宋" w:eastAsia="仿宋" w:cs="仿宋"/>
          <w:b/>
          <w:bCs/>
          <w:color w:val="auto"/>
          <w:sz w:val="28"/>
          <w:szCs w:val="28"/>
          <w:highlight w:val="none"/>
        </w:rPr>
        <w:t>20</w:t>
      </w:r>
      <w:r>
        <w:rPr>
          <w:rFonts w:hint="eastAsia" w:ascii="仿宋" w:hAnsi="仿宋" w:eastAsia="仿宋" w:cs="仿宋"/>
          <w:b/>
          <w:bCs/>
          <w:color w:val="auto"/>
          <w:sz w:val="28"/>
          <w:szCs w:val="28"/>
          <w:highlight w:val="none"/>
          <w:lang w:val="en-US" w:eastAsia="zh-CN"/>
        </w:rPr>
        <w:t>24-01</w:t>
      </w:r>
    </w:p>
    <w:p>
      <w:pPr>
        <w:numPr>
          <w:ilvl w:val="0"/>
          <w:numId w:val="2"/>
        </w:numPr>
        <w:spacing w:line="520" w:lineRule="exact"/>
        <w:ind w:firstLine="562" w:firstLineChars="200"/>
        <w:rPr>
          <w:rFonts w:hint="eastAsia" w:ascii="仿宋" w:hAnsi="仿宋" w:eastAsia="仿宋" w:cs="仿宋"/>
          <w:b/>
          <w:bCs/>
          <w:sz w:val="28"/>
          <w:szCs w:val="28"/>
          <w:highlight w:val="none"/>
          <w:lang w:val="en-US" w:eastAsia="zh-CN"/>
        </w:rPr>
      </w:pPr>
      <w:r>
        <w:rPr>
          <w:rFonts w:hint="eastAsia" w:ascii="仿宋" w:hAnsi="仿宋" w:eastAsia="仿宋" w:cs="仿宋"/>
          <w:b/>
          <w:bCs/>
          <w:sz w:val="28"/>
          <w:szCs w:val="28"/>
          <w:highlight w:val="none"/>
          <w:lang w:val="en-US" w:eastAsia="zh-CN"/>
        </w:rPr>
        <w:t>项目名称：广元市第一人民医院新生儿高频呼吸机等一批医疗设备推荐论证项目</w:t>
      </w:r>
    </w:p>
    <w:p>
      <w:pPr>
        <w:numPr>
          <w:ilvl w:val="0"/>
          <w:numId w:val="2"/>
        </w:numPr>
        <w:spacing w:line="520" w:lineRule="exact"/>
        <w:ind w:firstLine="562" w:firstLineChars="200"/>
        <w:rPr>
          <w:rFonts w:hint="eastAsia" w:ascii="仿宋" w:hAnsi="仿宋" w:eastAsia="仿宋" w:cs="仿宋"/>
          <w:b/>
          <w:bCs/>
          <w:sz w:val="28"/>
          <w:szCs w:val="28"/>
          <w:highlight w:val="none"/>
        </w:rPr>
      </w:pPr>
      <w:r>
        <w:rPr>
          <w:rFonts w:hint="eastAsia" w:ascii="仿宋" w:hAnsi="仿宋" w:eastAsia="仿宋" w:cs="仿宋"/>
          <w:b/>
          <w:bCs/>
          <w:sz w:val="28"/>
          <w:szCs w:val="28"/>
          <w:highlight w:val="none"/>
        </w:rPr>
        <w:t>采购项目内容及基本要求</w:t>
      </w:r>
    </w:p>
    <w:p>
      <w:pPr>
        <w:spacing w:line="520" w:lineRule="exact"/>
        <w:ind w:firstLine="562" w:firstLineChars="200"/>
        <w:rPr>
          <w:rFonts w:hint="eastAsia" w:ascii="仿宋" w:hAnsi="仿宋" w:eastAsia="仿宋" w:cs="仿宋"/>
          <w:b/>
          <w:bCs/>
          <w:sz w:val="28"/>
          <w:szCs w:val="28"/>
        </w:rPr>
      </w:pPr>
      <w:r>
        <w:rPr>
          <w:rFonts w:hint="eastAsia" w:ascii="仿宋" w:hAnsi="仿宋" w:eastAsia="仿宋" w:cs="仿宋"/>
          <w:b/>
          <w:bCs/>
          <w:sz w:val="28"/>
          <w:szCs w:val="28"/>
        </w:rPr>
        <w:t>(一 )项目清单</w:t>
      </w:r>
    </w:p>
    <w:tbl>
      <w:tblPr>
        <w:tblStyle w:val="4"/>
        <w:tblW w:w="9402" w:type="dxa"/>
        <w:tblInd w:w="93" w:type="dxa"/>
        <w:tblLayout w:type="autofit"/>
        <w:tblCellMar>
          <w:top w:w="0" w:type="dxa"/>
          <w:left w:w="108" w:type="dxa"/>
          <w:bottom w:w="0" w:type="dxa"/>
          <w:right w:w="108" w:type="dxa"/>
        </w:tblCellMar>
      </w:tblPr>
      <w:tblGrid>
        <w:gridCol w:w="866"/>
        <w:gridCol w:w="2848"/>
        <w:gridCol w:w="1155"/>
        <w:gridCol w:w="4533"/>
      </w:tblGrid>
      <w:tr>
        <w:tblPrEx>
          <w:tblCellMar>
            <w:top w:w="0" w:type="dxa"/>
            <w:left w:w="108" w:type="dxa"/>
            <w:bottom w:w="0" w:type="dxa"/>
            <w:right w:w="108" w:type="dxa"/>
          </w:tblCellMar>
        </w:tblPrEx>
        <w:trPr>
          <w:trHeight w:val="54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序号</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项目名称</w:t>
            </w:r>
          </w:p>
        </w:tc>
        <w:tc>
          <w:tcPr>
            <w:tcW w:w="115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仿宋" w:hAnsi="仿宋" w:eastAsia="仿宋" w:cs="仿宋"/>
                <w:b/>
                <w:sz w:val="28"/>
                <w:szCs w:val="28"/>
              </w:rPr>
            </w:pPr>
            <w:r>
              <w:rPr>
                <w:rFonts w:hint="eastAsia" w:ascii="仿宋" w:hAnsi="仿宋" w:eastAsia="仿宋" w:cs="仿宋"/>
                <w:b/>
                <w:sz w:val="28"/>
                <w:szCs w:val="28"/>
              </w:rPr>
              <w:t>数量</w:t>
            </w:r>
          </w:p>
        </w:tc>
        <w:tc>
          <w:tcPr>
            <w:tcW w:w="4533" w:type="dxa"/>
            <w:tcBorders>
              <w:top w:val="single" w:color="000000" w:sz="4" w:space="0"/>
              <w:left w:val="single" w:color="000000" w:sz="4" w:space="0"/>
              <w:bottom w:val="single" w:color="auto" w:sz="4" w:space="0"/>
              <w:right w:val="single" w:color="000000" w:sz="4" w:space="0"/>
            </w:tcBorders>
            <w:noWrap w:val="0"/>
            <w:vAlign w:val="center"/>
          </w:tcPr>
          <w:p>
            <w:pPr>
              <w:jc w:val="center"/>
              <w:rPr>
                <w:rFonts w:hint="eastAsia" w:ascii="仿宋" w:hAnsi="仿宋" w:eastAsia="仿宋" w:cs="仿宋"/>
                <w:b/>
                <w:sz w:val="28"/>
                <w:szCs w:val="28"/>
                <w:lang w:eastAsia="zh-CN"/>
              </w:rPr>
            </w:pPr>
            <w:r>
              <w:rPr>
                <w:rFonts w:hint="eastAsia" w:ascii="仿宋" w:hAnsi="仿宋" w:eastAsia="仿宋" w:cs="仿宋"/>
                <w:b/>
                <w:sz w:val="28"/>
                <w:szCs w:val="28"/>
                <w:lang w:val="en-US" w:eastAsia="zh-CN"/>
              </w:rPr>
              <w:t>主要</w:t>
            </w:r>
            <w:r>
              <w:rPr>
                <w:rFonts w:hint="eastAsia" w:ascii="仿宋" w:hAnsi="仿宋" w:eastAsia="仿宋" w:cs="仿宋"/>
                <w:b/>
                <w:sz w:val="28"/>
                <w:szCs w:val="28"/>
              </w:rPr>
              <w:t>功能</w:t>
            </w:r>
            <w:r>
              <w:rPr>
                <w:rFonts w:hint="eastAsia" w:ascii="仿宋" w:hAnsi="仿宋" w:eastAsia="仿宋" w:cs="仿宋"/>
                <w:b/>
                <w:sz w:val="28"/>
                <w:szCs w:val="28"/>
                <w:lang w:val="en-US" w:eastAsia="zh-CN"/>
              </w:rPr>
              <w:t>用途及配置需求</w:t>
            </w:r>
          </w:p>
        </w:tc>
      </w:tr>
      <w:tr>
        <w:tblPrEx>
          <w:tblCellMar>
            <w:top w:w="0" w:type="dxa"/>
            <w:left w:w="108" w:type="dxa"/>
            <w:bottom w:w="0" w:type="dxa"/>
            <w:right w:w="108" w:type="dxa"/>
          </w:tblCellMar>
        </w:tblPrEx>
        <w:trPr>
          <w:trHeight w:val="605"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kern w:val="2"/>
                <w:sz w:val="24"/>
                <w:szCs w:val="24"/>
                <w:lang w:val="en-US" w:eastAsia="zh-CN" w:bidi="ar-SA"/>
              </w:rPr>
              <w:t>1</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新生儿高频呼吸机</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具有新生儿常频和高频功能，具有CPAP、CMV、PTV、PSV、SIMV、HFO、HFO+CMV等通气模式，振荡频率3Hz</w:t>
            </w:r>
            <w:r>
              <w:rPr>
                <w:rFonts w:hint="eastAsia" w:ascii="微软雅黑" w:hAnsi="微软雅黑" w:eastAsia="微软雅黑" w:cs="微软雅黑"/>
                <w:kern w:val="2"/>
                <w:sz w:val="24"/>
                <w:szCs w:val="24"/>
                <w:highlight w:val="none"/>
                <w:lang w:val="en-US" w:eastAsia="zh-CN" w:bidi="ar-SA"/>
              </w:rPr>
              <w:t>～</w:t>
            </w:r>
            <w:r>
              <w:rPr>
                <w:rFonts w:hint="eastAsia" w:ascii="仿宋" w:hAnsi="仿宋" w:eastAsia="仿宋" w:cs="仿宋"/>
                <w:kern w:val="2"/>
                <w:sz w:val="24"/>
                <w:szCs w:val="24"/>
                <w:highlight w:val="none"/>
                <w:lang w:val="en-US" w:eastAsia="zh-CN" w:bidi="ar-SA"/>
              </w:rPr>
              <w:t>20Hz，</w:t>
            </w:r>
          </w:p>
        </w:tc>
      </w:tr>
      <w:tr>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2</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default" w:ascii="仿宋" w:hAnsi="仿宋" w:eastAsia="仿宋" w:cs="仿宋"/>
                <w:i w:val="0"/>
                <w:iCs w:val="0"/>
                <w:color w:val="000000"/>
                <w:kern w:val="0"/>
                <w:sz w:val="24"/>
                <w:szCs w:val="24"/>
                <w:u w:val="none"/>
                <w:lang w:val="en-US" w:eastAsia="zh-CN" w:bidi="ar"/>
              </w:rPr>
              <w:t>高端麻醉机</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0"/>
                <w:sz w:val="24"/>
                <w:szCs w:val="24"/>
                <w:u w:val="none"/>
                <w:lang w:val="en-US" w:eastAsia="zh-CN" w:bidi="ar"/>
              </w:rPr>
            </w:pPr>
            <w:r>
              <w:rPr>
                <w:rFonts w:hint="eastAsia" w:ascii="仿宋" w:hAnsi="仿宋" w:eastAsia="仿宋" w:cs="仿宋"/>
                <w:i w:val="0"/>
                <w:iCs w:val="0"/>
                <w:color w:val="auto"/>
                <w:kern w:val="2"/>
                <w:sz w:val="24"/>
                <w:szCs w:val="24"/>
                <w:u w:val="none"/>
                <w:lang w:val="en-US" w:eastAsia="zh-CN" w:bidi="ar-SA"/>
              </w:rPr>
              <w:t>2台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具</w:t>
            </w:r>
            <w:r>
              <w:rPr>
                <w:rFonts w:hint="default" w:ascii="仿宋" w:hAnsi="仿宋" w:eastAsia="仿宋" w:cs="仿宋"/>
                <w:kern w:val="2"/>
                <w:sz w:val="24"/>
                <w:szCs w:val="24"/>
                <w:highlight w:val="none"/>
                <w:lang w:val="en-US" w:eastAsia="zh-CN" w:bidi="ar-SA"/>
              </w:rPr>
              <w:t>有VCV</w:t>
            </w:r>
            <w:r>
              <w:rPr>
                <w:rFonts w:hint="eastAsia" w:ascii="仿宋" w:hAnsi="仿宋" w:eastAsia="仿宋" w:cs="仿宋"/>
                <w:kern w:val="2"/>
                <w:sz w:val="24"/>
                <w:szCs w:val="24"/>
                <w:highlight w:val="none"/>
                <w:lang w:val="en-US" w:eastAsia="zh-CN" w:bidi="ar-SA"/>
              </w:rPr>
              <w:t>、</w:t>
            </w:r>
            <w:r>
              <w:rPr>
                <w:rFonts w:hint="default" w:ascii="仿宋" w:hAnsi="仿宋" w:eastAsia="仿宋" w:cs="仿宋"/>
                <w:kern w:val="2"/>
                <w:sz w:val="24"/>
                <w:szCs w:val="24"/>
                <w:highlight w:val="none"/>
                <w:lang w:val="en-US" w:eastAsia="zh-CN" w:bidi="ar-SA"/>
              </w:rPr>
              <w:t>PCV</w:t>
            </w:r>
            <w:r>
              <w:rPr>
                <w:rFonts w:hint="eastAsia" w:ascii="仿宋" w:hAnsi="仿宋" w:eastAsia="仿宋" w:cs="仿宋"/>
                <w:kern w:val="2"/>
                <w:sz w:val="24"/>
                <w:szCs w:val="24"/>
                <w:highlight w:val="none"/>
                <w:lang w:val="en-US" w:eastAsia="zh-CN" w:bidi="ar-SA"/>
              </w:rPr>
              <w:t>、</w:t>
            </w:r>
            <w:r>
              <w:rPr>
                <w:rFonts w:hint="default" w:ascii="仿宋" w:hAnsi="仿宋" w:eastAsia="仿宋" w:cs="仿宋"/>
                <w:kern w:val="2"/>
                <w:sz w:val="24"/>
                <w:szCs w:val="24"/>
                <w:highlight w:val="none"/>
                <w:lang w:val="en-US" w:eastAsia="zh-CN" w:bidi="ar-SA"/>
              </w:rPr>
              <w:t>SIMV</w:t>
            </w:r>
            <w:r>
              <w:rPr>
                <w:rFonts w:hint="eastAsia" w:ascii="仿宋" w:hAnsi="仿宋" w:eastAsia="仿宋" w:cs="仿宋"/>
                <w:kern w:val="2"/>
                <w:sz w:val="24"/>
                <w:szCs w:val="24"/>
                <w:highlight w:val="none"/>
                <w:lang w:val="en-US" w:eastAsia="zh-CN" w:bidi="ar-SA"/>
              </w:rPr>
              <w:t>、</w:t>
            </w:r>
            <w:r>
              <w:rPr>
                <w:rFonts w:hint="default" w:ascii="仿宋" w:hAnsi="仿宋" w:eastAsia="仿宋" w:cs="仿宋"/>
                <w:kern w:val="2"/>
                <w:sz w:val="24"/>
                <w:szCs w:val="24"/>
                <w:highlight w:val="none"/>
                <w:lang w:val="en-US" w:eastAsia="zh-CN" w:bidi="ar-SA"/>
              </w:rPr>
              <w:t>PCV-VG通气模式，有七氟烷吸入麻醉装置，可以满足</w:t>
            </w:r>
            <w:r>
              <w:rPr>
                <w:rFonts w:hint="eastAsia" w:ascii="仿宋" w:hAnsi="仿宋" w:eastAsia="仿宋" w:cs="仿宋"/>
                <w:kern w:val="2"/>
                <w:sz w:val="24"/>
                <w:szCs w:val="24"/>
                <w:highlight w:val="none"/>
                <w:lang w:val="en-US" w:eastAsia="zh-CN" w:bidi="ar-SA"/>
              </w:rPr>
              <w:t>成人及</w:t>
            </w:r>
            <w:r>
              <w:rPr>
                <w:rFonts w:hint="default" w:ascii="仿宋" w:hAnsi="仿宋" w:eastAsia="仿宋" w:cs="仿宋"/>
                <w:kern w:val="2"/>
                <w:sz w:val="24"/>
                <w:szCs w:val="24"/>
                <w:highlight w:val="none"/>
                <w:lang w:val="en-US" w:eastAsia="zh-CN" w:bidi="ar-SA"/>
              </w:rPr>
              <w:t>新生儿麻醉需要</w:t>
            </w:r>
            <w:r>
              <w:rPr>
                <w:rFonts w:hint="eastAsia" w:ascii="仿宋" w:hAnsi="仿宋" w:eastAsia="仿宋" w:cs="仿宋"/>
                <w:kern w:val="2"/>
                <w:sz w:val="24"/>
                <w:szCs w:val="24"/>
                <w:highlight w:val="none"/>
                <w:lang w:val="en-US" w:eastAsia="zh-CN" w:bidi="ar-SA"/>
              </w:rPr>
              <w:t>。</w:t>
            </w:r>
          </w:p>
        </w:tc>
      </w:tr>
      <w:tr>
        <w:tblPrEx>
          <w:tblCellMar>
            <w:top w:w="0" w:type="dxa"/>
            <w:left w:w="108" w:type="dxa"/>
            <w:bottom w:w="0" w:type="dxa"/>
            <w:right w:w="108" w:type="dxa"/>
          </w:tblCellMar>
        </w:tblPrEx>
        <w:trPr>
          <w:trHeight w:val="48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仿宋" w:hAnsi="仿宋" w:eastAsia="仿宋" w:cs="仿宋"/>
                <w:kern w:val="2"/>
                <w:sz w:val="24"/>
                <w:szCs w:val="24"/>
                <w:lang w:val="en-US" w:eastAsia="zh-CN" w:bidi="ar-SA"/>
              </w:rPr>
            </w:pPr>
            <w:r>
              <w:rPr>
                <w:rFonts w:hint="eastAsia" w:ascii="仿宋" w:hAnsi="仿宋" w:eastAsia="仿宋" w:cs="仿宋"/>
                <w:sz w:val="24"/>
                <w:szCs w:val="24"/>
                <w:lang w:val="en-US" w:eastAsia="zh-CN"/>
              </w:rPr>
              <w:t>3</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高端麻醉系统</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2台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仿宋" w:hAnsi="仿宋" w:eastAsia="仿宋" w:cs="仿宋"/>
                <w:kern w:val="2"/>
                <w:sz w:val="24"/>
                <w:szCs w:val="24"/>
                <w:highlight w:val="none"/>
                <w:lang w:val="en-US" w:eastAsia="zh-CN" w:bidi="ar-SA"/>
              </w:rPr>
            </w:pPr>
            <w:r>
              <w:rPr>
                <w:rFonts w:hint="eastAsia" w:ascii="仿宋" w:hAnsi="仿宋" w:eastAsia="仿宋" w:cs="仿宋"/>
                <w:kern w:val="2"/>
                <w:sz w:val="24"/>
                <w:szCs w:val="24"/>
                <w:highlight w:val="none"/>
                <w:lang w:val="en-US" w:eastAsia="zh-CN" w:bidi="ar-SA"/>
              </w:rPr>
              <w:t>具有VCV\PCV\SIMV等通气模式，有七氟烷吸入麻醉装置，可以满足≥5Kg体重患者麻醉需求。同时可以满足高频喷射呼吸功能及高流量吸氧。</w:t>
            </w:r>
          </w:p>
        </w:tc>
      </w:tr>
      <w:tr>
        <w:tblPrEx>
          <w:tblCellMar>
            <w:top w:w="0" w:type="dxa"/>
            <w:left w:w="108" w:type="dxa"/>
            <w:bottom w:w="0" w:type="dxa"/>
            <w:right w:w="108" w:type="dxa"/>
          </w:tblCellMar>
        </w:tblPrEx>
        <w:trPr>
          <w:trHeight w:val="154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i w:val="0"/>
                <w:iCs w:val="0"/>
                <w:color w:val="000000"/>
                <w:kern w:val="0"/>
                <w:sz w:val="24"/>
                <w:szCs w:val="24"/>
                <w:highlight w:val="none"/>
                <w:u w:val="none"/>
                <w:lang w:val="en-US" w:eastAsia="zh-CN" w:bidi="ar"/>
              </w:rPr>
            </w:pPr>
            <w:r>
              <w:rPr>
                <w:rFonts w:hint="eastAsia" w:ascii="仿宋" w:hAnsi="仿宋" w:eastAsia="仿宋" w:cs="仿宋"/>
                <w:sz w:val="24"/>
                <w:szCs w:val="24"/>
                <w:highlight w:val="none"/>
                <w:lang w:val="en-US" w:eastAsia="zh-CN"/>
              </w:rPr>
              <w:t>4</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全自动HE染封一体机</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widowControl w:val="0"/>
              <w:kinsoku/>
              <w:wordWrap/>
              <w:overflowPunct/>
              <w:topLinePunct w:val="0"/>
              <w:autoSpaceDE/>
              <w:autoSpaceDN/>
              <w:bidi w:val="0"/>
              <w:adjustRightInd/>
              <w:snapToGrid/>
              <w:spacing w:line="380" w:lineRule="exact"/>
              <w:jc w:val="left"/>
              <w:textAlignment w:val="auto"/>
              <w:rPr>
                <w:rFonts w:hint="default" w:ascii="仿宋" w:hAnsi="仿宋" w:eastAsia="仿宋" w:cs="仿宋"/>
                <w:i w:val="0"/>
                <w:iCs w:val="0"/>
                <w:color w:val="000000"/>
                <w:kern w:val="0"/>
                <w:sz w:val="24"/>
                <w:szCs w:val="24"/>
                <w:highlight w:val="none"/>
                <w:u w:val="none"/>
                <w:lang w:val="en-US" w:eastAsia="zh-CN" w:bidi="ar"/>
              </w:rPr>
            </w:pPr>
            <w:r>
              <w:rPr>
                <w:rFonts w:hint="default" w:ascii="仿宋" w:hAnsi="仿宋" w:eastAsia="仿宋" w:cs="仿宋"/>
                <w:i w:val="0"/>
                <w:iCs w:val="0"/>
                <w:color w:val="000000"/>
                <w:kern w:val="0"/>
                <w:sz w:val="24"/>
                <w:szCs w:val="24"/>
                <w:highlight w:val="none"/>
                <w:u w:val="none"/>
                <w:lang w:val="en-US" w:eastAsia="zh-CN" w:bidi="ar"/>
              </w:rPr>
              <w:t>可实现从烤片、染色、封片整个过程无人工操作；染色质量控制系统和即用型耗材使每一张玻片染色质量保持一致；染色封片过程数据质控，便于追溯优化</w:t>
            </w:r>
            <w:r>
              <w:rPr>
                <w:rFonts w:hint="eastAsia" w:ascii="仿宋" w:hAnsi="仿宋" w:eastAsia="仿宋" w:cs="仿宋"/>
                <w:i w:val="0"/>
                <w:iCs w:val="0"/>
                <w:color w:val="000000"/>
                <w:kern w:val="0"/>
                <w:sz w:val="24"/>
                <w:szCs w:val="24"/>
                <w:highlight w:val="none"/>
                <w:u w:val="none"/>
                <w:lang w:val="en-US" w:eastAsia="zh-CN" w:bidi="ar"/>
              </w:rPr>
              <w:t>。</w:t>
            </w:r>
          </w:p>
        </w:tc>
      </w:tr>
      <w:tr>
        <w:tblPrEx>
          <w:tblCellMar>
            <w:top w:w="0" w:type="dxa"/>
            <w:left w:w="108" w:type="dxa"/>
            <w:bottom w:w="0" w:type="dxa"/>
            <w:right w:w="108" w:type="dxa"/>
          </w:tblCellMar>
        </w:tblPrEx>
        <w:trPr>
          <w:trHeight w:val="740" w:hRule="atLeast"/>
        </w:trPr>
        <w:tc>
          <w:tcPr>
            <w:tcW w:w="86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5</w:t>
            </w:r>
          </w:p>
        </w:tc>
        <w:tc>
          <w:tcPr>
            <w:tcW w:w="2848"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widowControl/>
              <w:suppressLineNumbers w:val="0"/>
              <w:jc w:val="center"/>
              <w:textAlignment w:val="center"/>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u w:val="none"/>
                <w:lang w:val="en-US" w:eastAsia="zh-CN" w:bidi="ar"/>
              </w:rPr>
              <w:t>盆底磁刺激仪</w:t>
            </w:r>
          </w:p>
        </w:tc>
        <w:tc>
          <w:tcPr>
            <w:tcW w:w="1155" w:type="dxa"/>
            <w:tcBorders>
              <w:top w:val="single" w:color="000000" w:sz="4" w:space="0"/>
              <w:left w:val="single" w:color="000000" w:sz="4" w:space="0"/>
              <w:bottom w:val="single" w:color="000000" w:sz="4" w:space="0"/>
              <w:right w:val="single" w:color="auto" w:sz="4" w:space="0"/>
            </w:tcBorders>
            <w:noWrap w:val="0"/>
            <w:vAlign w:val="center"/>
          </w:tcPr>
          <w:p>
            <w:pPr>
              <w:keepNext w:val="0"/>
              <w:keepLines w:val="0"/>
              <w:widowControl/>
              <w:suppressLineNumbers w:val="0"/>
              <w:jc w:val="center"/>
              <w:textAlignment w:val="center"/>
              <w:rPr>
                <w:rFonts w:hint="eastAsia" w:ascii="仿宋" w:hAnsi="仿宋" w:eastAsia="仿宋" w:cs="仿宋"/>
                <w:i w:val="0"/>
                <w:iCs w:val="0"/>
                <w:color w:val="auto"/>
                <w:kern w:val="2"/>
                <w:sz w:val="24"/>
                <w:szCs w:val="24"/>
                <w:u w:val="none"/>
                <w:lang w:val="en-US" w:eastAsia="zh-CN" w:bidi="ar-SA"/>
              </w:rPr>
            </w:pPr>
            <w:r>
              <w:rPr>
                <w:rFonts w:hint="eastAsia" w:ascii="仿宋" w:hAnsi="仿宋" w:eastAsia="仿宋" w:cs="仿宋"/>
                <w:i w:val="0"/>
                <w:iCs w:val="0"/>
                <w:color w:val="auto"/>
                <w:kern w:val="2"/>
                <w:sz w:val="24"/>
                <w:szCs w:val="24"/>
                <w:u w:val="none"/>
                <w:lang w:val="en-US" w:eastAsia="zh-CN" w:bidi="ar-SA"/>
              </w:rPr>
              <w:t>1台</w:t>
            </w:r>
          </w:p>
        </w:tc>
        <w:tc>
          <w:tcPr>
            <w:tcW w:w="4533" w:type="dxa"/>
            <w:tcBorders>
              <w:top w:val="single" w:color="auto" w:sz="4" w:space="0"/>
              <w:left w:val="single" w:color="auto" w:sz="4" w:space="0"/>
              <w:bottom w:val="single" w:color="auto" w:sz="4" w:space="0"/>
              <w:right w:val="single" w:color="auto" w:sz="4" w:space="0"/>
            </w:tcBorders>
            <w:noWrap w:val="0"/>
            <w:vAlign w:val="center"/>
          </w:tcPr>
          <w:p>
            <w:pPr>
              <w:spacing w:line="360" w:lineRule="auto"/>
              <w:rPr>
                <w:rFonts w:hint="default" w:ascii="仿宋" w:hAnsi="仿宋" w:eastAsia="仿宋" w:cs="仿宋"/>
                <w:i w:val="0"/>
                <w:iCs w:val="0"/>
                <w:color w:val="000000"/>
                <w:kern w:val="0"/>
                <w:sz w:val="24"/>
                <w:szCs w:val="24"/>
                <w:u w:val="none"/>
                <w:lang w:val="en-US" w:eastAsia="zh-CN" w:bidi="ar"/>
              </w:rPr>
            </w:pPr>
            <w:r>
              <w:rPr>
                <w:rFonts w:hint="eastAsia" w:ascii="仿宋" w:hAnsi="仿宋" w:eastAsia="仿宋" w:cs="仿宋"/>
                <w:i w:val="0"/>
                <w:iCs w:val="0"/>
                <w:color w:val="000000"/>
                <w:kern w:val="0"/>
                <w:sz w:val="24"/>
                <w:szCs w:val="24"/>
                <w:highlight w:val="none"/>
                <w:u w:val="none"/>
                <w:lang w:val="en-US" w:eastAsia="zh-CN" w:bidi="ar"/>
              </w:rPr>
              <w:t>用于</w:t>
            </w:r>
            <w:r>
              <w:rPr>
                <w:rFonts w:hint="default" w:ascii="仿宋" w:hAnsi="仿宋" w:eastAsia="仿宋" w:cs="仿宋"/>
                <w:i w:val="0"/>
                <w:iCs w:val="0"/>
                <w:color w:val="000000"/>
                <w:kern w:val="0"/>
                <w:sz w:val="24"/>
                <w:szCs w:val="24"/>
                <w:highlight w:val="none"/>
                <w:u w:val="none"/>
                <w:lang w:val="en-US" w:eastAsia="zh-CN" w:bidi="ar"/>
              </w:rPr>
              <w:t>腰骶神经功能障碍的辅助治疗</w:t>
            </w:r>
            <w:r>
              <w:rPr>
                <w:rFonts w:hint="eastAsia" w:ascii="仿宋" w:hAnsi="仿宋" w:eastAsia="仿宋" w:cs="仿宋"/>
                <w:i w:val="0"/>
                <w:iCs w:val="0"/>
                <w:color w:val="000000"/>
                <w:kern w:val="0"/>
                <w:sz w:val="24"/>
                <w:szCs w:val="24"/>
                <w:highlight w:val="none"/>
                <w:u w:val="none"/>
                <w:lang w:val="en-US" w:eastAsia="zh-CN" w:bidi="ar"/>
              </w:rPr>
              <w:t>，包括盆底肌刺激、骶神经刺激、神经检测等</w:t>
            </w:r>
          </w:p>
        </w:tc>
      </w:tr>
    </w:tbl>
    <w:p>
      <w:pPr>
        <w:keepNext w:val="0"/>
        <w:keepLines w:val="0"/>
        <w:pageBreakBefore w:val="0"/>
        <w:widowControl w:val="0"/>
        <w:kinsoku/>
        <w:wordWrap/>
        <w:overflowPunct/>
        <w:topLinePunct w:val="0"/>
        <w:autoSpaceDE/>
        <w:autoSpaceDN/>
        <w:bidi w:val="0"/>
        <w:adjustRightInd/>
        <w:snapToGrid/>
        <w:spacing w:line="420" w:lineRule="exact"/>
        <w:ind w:firstLine="562" w:firstLineChars="200"/>
        <w:textAlignment w:val="auto"/>
        <w:rPr>
          <w:rFonts w:hint="eastAsia" w:ascii="仿宋" w:hAnsi="仿宋" w:eastAsia="仿宋" w:cs="仿宋"/>
          <w:b/>
          <w:bCs/>
          <w:sz w:val="28"/>
          <w:szCs w:val="28"/>
          <w:lang w:val="en-US" w:eastAsia="zh-CN"/>
        </w:rPr>
      </w:pP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四</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供应商资格要求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rPr>
        <w:t>（一）</w:t>
      </w:r>
      <w:r>
        <w:rPr>
          <w:rFonts w:hint="eastAsia" w:ascii="仿宋" w:hAnsi="仿宋" w:eastAsia="仿宋" w:cs="仿宋"/>
          <w:sz w:val="28"/>
          <w:szCs w:val="28"/>
          <w:lang w:val="zh-CN"/>
        </w:rPr>
        <w:t>符合《中华人民共和国政府采购法》第二十二条规定的条件</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（二）</w:t>
      </w:r>
      <w:r>
        <w:rPr>
          <w:rFonts w:hint="eastAsia" w:ascii="仿宋" w:hAnsi="仿宋" w:eastAsia="仿宋" w:cs="仿宋"/>
          <w:sz w:val="28"/>
          <w:szCs w:val="28"/>
          <w:lang w:val="zh-CN"/>
        </w:rPr>
        <w:t>根据采购项目的特殊要求，参加推荐会的供应商的特定条件</w:t>
      </w:r>
      <w:r>
        <w:rPr>
          <w:rFonts w:hint="eastAsia" w:ascii="仿宋" w:hAnsi="仿宋" w:eastAsia="仿宋" w:cs="仿宋"/>
          <w:sz w:val="28"/>
          <w:szCs w:val="28"/>
        </w:rPr>
        <w:t xml:space="preserve">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产品须符合《医疗器械</w:t>
      </w:r>
      <w:r>
        <w:rPr>
          <w:rFonts w:hint="eastAsia" w:ascii="仿宋" w:hAnsi="仿宋" w:eastAsia="仿宋" w:cs="仿宋"/>
          <w:sz w:val="28"/>
          <w:szCs w:val="28"/>
        </w:rPr>
        <w:t>监督</w:t>
      </w:r>
      <w:r>
        <w:rPr>
          <w:rFonts w:hint="eastAsia" w:ascii="仿宋" w:hAnsi="仿宋" w:eastAsia="仿宋" w:cs="仿宋"/>
          <w:sz w:val="28"/>
          <w:szCs w:val="28"/>
          <w:lang w:val="zh-CN"/>
        </w:rPr>
        <w:t>管理办法》和《医疗器械监督管理条例》要求并提供相关资质文件</w:t>
      </w:r>
      <w:r>
        <w:rPr>
          <w:rFonts w:hint="eastAsia" w:ascii="仿宋" w:hAnsi="仿宋" w:eastAsia="仿宋" w:cs="仿宋"/>
          <w:sz w:val="28"/>
          <w:szCs w:val="28"/>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rPr>
        <w:t>2、</w:t>
      </w:r>
      <w:r>
        <w:rPr>
          <w:rFonts w:hint="eastAsia" w:ascii="仿宋" w:hAnsi="仿宋" w:eastAsia="仿宋" w:cs="仿宋"/>
          <w:sz w:val="28"/>
          <w:szCs w:val="28"/>
          <w:lang w:eastAsia="zh-CN"/>
        </w:rPr>
        <w:t>推荐</w:t>
      </w:r>
      <w:r>
        <w:rPr>
          <w:rFonts w:hint="eastAsia" w:ascii="仿宋" w:hAnsi="仿宋" w:eastAsia="仿宋" w:cs="仿宋"/>
          <w:sz w:val="28"/>
          <w:szCs w:val="28"/>
          <w:lang w:val="zh-CN"/>
        </w:rPr>
        <w:t>产品为</w:t>
      </w:r>
      <w:r>
        <w:rPr>
          <w:rFonts w:hint="eastAsia" w:ascii="仿宋" w:hAnsi="仿宋" w:eastAsia="仿宋" w:cs="仿宋"/>
          <w:sz w:val="28"/>
          <w:szCs w:val="28"/>
        </w:rPr>
        <w:t>进口</w:t>
      </w:r>
      <w:r>
        <w:rPr>
          <w:rFonts w:hint="eastAsia" w:ascii="仿宋" w:hAnsi="仿宋" w:eastAsia="仿宋" w:cs="仿宋"/>
          <w:sz w:val="28"/>
          <w:szCs w:val="28"/>
          <w:lang w:val="zh-CN"/>
        </w:rPr>
        <w:t>的</w:t>
      </w:r>
      <w:r>
        <w:rPr>
          <w:rFonts w:hint="eastAsia" w:ascii="仿宋" w:hAnsi="仿宋" w:eastAsia="仿宋" w:cs="仿宋"/>
          <w:sz w:val="28"/>
          <w:szCs w:val="28"/>
        </w:rPr>
        <w:t>须提供产品制造厂家对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产品的授权书，或具有授权权限的代理商对</w:t>
      </w:r>
      <w:r>
        <w:rPr>
          <w:rFonts w:hint="eastAsia" w:ascii="仿宋" w:hAnsi="仿宋" w:eastAsia="仿宋" w:cs="仿宋"/>
          <w:sz w:val="28"/>
          <w:szCs w:val="28"/>
          <w:lang w:eastAsia="zh-CN"/>
        </w:rPr>
        <w:t>推荐</w:t>
      </w:r>
      <w:r>
        <w:rPr>
          <w:rFonts w:hint="eastAsia" w:ascii="仿宋" w:hAnsi="仿宋" w:eastAsia="仿宋" w:cs="仿宋"/>
          <w:sz w:val="28"/>
          <w:szCs w:val="28"/>
        </w:rPr>
        <w:t>产品的授权书</w:t>
      </w:r>
      <w:r>
        <w:rPr>
          <w:rFonts w:hint="eastAsia" w:ascii="仿宋" w:hAnsi="仿宋" w:eastAsia="仿宋" w:cs="仿宋"/>
          <w:sz w:val="28"/>
          <w:szCs w:val="28"/>
          <w:lang w:eastAsia="zh-CN"/>
        </w:rPr>
        <w:t>，</w:t>
      </w:r>
      <w:r>
        <w:rPr>
          <w:rFonts w:hint="eastAsia" w:ascii="仿宋" w:hAnsi="仿宋" w:eastAsia="仿宋" w:cs="仿宋"/>
          <w:sz w:val="28"/>
          <w:szCs w:val="28"/>
        </w:rPr>
        <w:t>（产品授权书须能显示产品制造厂家对</w:t>
      </w:r>
      <w:r>
        <w:rPr>
          <w:rFonts w:hint="eastAsia" w:ascii="仿宋" w:hAnsi="仿宋" w:eastAsia="仿宋" w:cs="仿宋"/>
          <w:sz w:val="28"/>
          <w:szCs w:val="28"/>
          <w:lang w:val="en-US" w:eastAsia="zh-CN"/>
        </w:rPr>
        <w:t>推荐</w:t>
      </w:r>
      <w:r>
        <w:rPr>
          <w:rFonts w:hint="eastAsia" w:ascii="仿宋" w:hAnsi="仿宋" w:eastAsia="仿宋" w:cs="仿宋"/>
          <w:sz w:val="28"/>
          <w:szCs w:val="28"/>
        </w:rPr>
        <w:t>产品授权链条的完整性）</w:t>
      </w:r>
      <w:r>
        <w:rPr>
          <w:rFonts w:hint="eastAsia" w:ascii="仿宋" w:hAnsi="仿宋" w:eastAsia="仿宋" w:cs="仿宋"/>
          <w:sz w:val="28"/>
          <w:szCs w:val="28"/>
          <w:lang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rPr>
      </w:pPr>
      <w:r>
        <w:rPr>
          <w:rFonts w:hint="eastAsia" w:ascii="仿宋" w:hAnsi="仿宋" w:eastAsia="仿宋" w:cs="仿宋"/>
          <w:sz w:val="28"/>
          <w:szCs w:val="28"/>
          <w:lang w:val="zh-CN"/>
        </w:rPr>
        <w:t>3、参加推荐人员的法人授权委托书原件，法定代表人及</w:t>
      </w:r>
      <w:r>
        <w:rPr>
          <w:rFonts w:hint="eastAsia" w:ascii="仿宋" w:hAnsi="仿宋" w:eastAsia="仿宋" w:cs="仿宋"/>
          <w:sz w:val="28"/>
          <w:szCs w:val="28"/>
          <w:lang w:val="en-US" w:eastAsia="zh-CN"/>
        </w:rPr>
        <w:t>授权代表</w:t>
      </w:r>
      <w:r>
        <w:rPr>
          <w:rFonts w:hint="eastAsia" w:ascii="仿宋" w:hAnsi="仿宋" w:eastAsia="仿宋" w:cs="仿宋"/>
          <w:sz w:val="28"/>
          <w:szCs w:val="28"/>
          <w:lang w:val="zh-CN"/>
        </w:rPr>
        <w:t>身份证复印件。</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b/>
          <w:bCs/>
          <w:sz w:val="28"/>
          <w:szCs w:val="28"/>
        </w:rPr>
      </w:pPr>
      <w:r>
        <w:rPr>
          <w:rFonts w:hint="eastAsia" w:ascii="仿宋" w:hAnsi="仿宋" w:eastAsia="仿宋" w:cs="仿宋"/>
          <w:b/>
          <w:bCs/>
          <w:sz w:val="28"/>
          <w:szCs w:val="28"/>
          <w:lang w:val="en-US" w:eastAsia="zh-CN"/>
        </w:rPr>
        <w:t>五</w:t>
      </w:r>
      <w:r>
        <w:rPr>
          <w:rFonts w:hint="eastAsia" w:ascii="仿宋" w:hAnsi="仿宋" w:eastAsia="仿宋" w:cs="仿宋"/>
          <w:b/>
          <w:bCs/>
          <w:sz w:val="28"/>
          <w:szCs w:val="28"/>
        </w:rPr>
        <w:t>、</w:t>
      </w:r>
      <w:r>
        <w:rPr>
          <w:rFonts w:hint="eastAsia" w:ascii="仿宋" w:hAnsi="仿宋" w:eastAsia="仿宋" w:cs="仿宋"/>
          <w:b/>
          <w:bCs/>
          <w:sz w:val="28"/>
          <w:szCs w:val="28"/>
          <w:lang w:val="en-US" w:eastAsia="zh-CN"/>
        </w:rPr>
        <w:t>推荐</w:t>
      </w:r>
      <w:r>
        <w:rPr>
          <w:rFonts w:hint="eastAsia" w:ascii="仿宋" w:hAnsi="仿宋" w:eastAsia="仿宋" w:cs="仿宋"/>
          <w:b/>
          <w:bCs/>
          <w:sz w:val="28"/>
          <w:szCs w:val="28"/>
        </w:rPr>
        <w:t>文件要求（所有资料需加盖公司鲜章）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1、推荐文件纸质资料要求</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1.1推荐</w:t>
      </w:r>
      <w:r>
        <w:rPr>
          <w:rFonts w:hint="eastAsia" w:ascii="仿宋" w:hAnsi="仿宋" w:eastAsia="仿宋" w:cs="仿宋"/>
          <w:sz w:val="28"/>
          <w:szCs w:val="28"/>
          <w:lang w:val="zh-CN" w:eastAsia="zh-CN"/>
        </w:rPr>
        <w:t>文件需装订成册用文件袋密封，文件袋封面标明项目名称、项目编号、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、报价供应商名称</w:t>
      </w:r>
      <w:r>
        <w:rPr>
          <w:rFonts w:hint="eastAsia" w:ascii="仿宋" w:hAnsi="仿宋" w:eastAsia="仿宋" w:cs="仿宋"/>
          <w:sz w:val="28"/>
          <w:szCs w:val="28"/>
          <w:lang w:val="en-US" w:eastAsia="zh-CN"/>
        </w:rPr>
        <w:t>并在密封处加盖报价公司鲜章，同一报价供应商对多个序号产品进行推荐时需将每一序号的推荐资料单独密封。</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1.2推荐</w:t>
      </w:r>
      <w:r>
        <w:rPr>
          <w:rFonts w:hint="eastAsia" w:ascii="仿宋" w:hAnsi="仿宋" w:eastAsia="仿宋" w:cs="仿宋"/>
          <w:sz w:val="28"/>
          <w:szCs w:val="28"/>
          <w:lang w:val="zh-CN" w:eastAsia="zh-CN"/>
        </w:rPr>
        <w:t>文件份数：正本 1份；副本</w:t>
      </w:r>
      <w:r>
        <w:rPr>
          <w:rFonts w:hint="eastAsia" w:ascii="仿宋" w:hAnsi="仿宋" w:eastAsia="仿宋" w:cs="仿宋"/>
          <w:sz w:val="28"/>
          <w:szCs w:val="28"/>
          <w:lang w:val="en-US" w:eastAsia="zh-CN"/>
        </w:rPr>
        <w:t>4</w:t>
      </w:r>
      <w:r>
        <w:rPr>
          <w:rFonts w:hint="eastAsia" w:ascii="仿宋" w:hAnsi="仿宋" w:eastAsia="仿宋" w:cs="仿宋"/>
          <w:sz w:val="28"/>
          <w:szCs w:val="28"/>
          <w:lang w:val="zh-CN" w:eastAsia="zh-CN"/>
        </w:rPr>
        <w:t>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val="zh-CN" w:eastAsia="zh-CN"/>
        </w:rPr>
      </w:pPr>
      <w:r>
        <w:rPr>
          <w:rFonts w:hint="eastAsia" w:ascii="仿宋" w:hAnsi="仿宋" w:eastAsia="仿宋" w:cs="仿宋"/>
          <w:sz w:val="28"/>
          <w:szCs w:val="28"/>
          <w:lang w:val="en-US" w:eastAsia="zh-CN"/>
        </w:rPr>
        <w:t>1.3推荐</w:t>
      </w:r>
      <w:r>
        <w:rPr>
          <w:rFonts w:hint="eastAsia" w:ascii="仿宋" w:hAnsi="仿宋" w:eastAsia="仿宋" w:cs="仿宋"/>
          <w:sz w:val="28"/>
          <w:szCs w:val="28"/>
          <w:lang w:val="zh-CN" w:eastAsia="zh-CN"/>
        </w:rPr>
        <w:t>文件封面的标注：</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文件正本和副本的封面上均应标明：项目名称、项目编号、</w:t>
      </w:r>
      <w:r>
        <w:rPr>
          <w:rFonts w:hint="eastAsia" w:ascii="仿宋" w:hAnsi="仿宋" w:eastAsia="仿宋" w:cs="仿宋"/>
          <w:sz w:val="28"/>
          <w:szCs w:val="28"/>
          <w:lang w:val="en-US" w:eastAsia="zh-CN"/>
        </w:rPr>
        <w:t>序号</w:t>
      </w:r>
      <w:r>
        <w:rPr>
          <w:rFonts w:hint="eastAsia" w:ascii="仿宋" w:hAnsi="仿宋" w:eastAsia="仿宋" w:cs="仿宋"/>
          <w:sz w:val="28"/>
          <w:szCs w:val="28"/>
          <w:lang w:val="zh-CN" w:eastAsia="zh-CN"/>
        </w:rPr>
        <w:t>、</w:t>
      </w:r>
      <w:r>
        <w:rPr>
          <w:rFonts w:hint="eastAsia" w:ascii="仿宋" w:hAnsi="仿宋" w:eastAsia="仿宋" w:cs="仿宋"/>
          <w:sz w:val="28"/>
          <w:szCs w:val="28"/>
          <w:lang w:val="en-US" w:eastAsia="zh-CN"/>
        </w:rPr>
        <w:t>推荐</w:t>
      </w:r>
      <w:r>
        <w:rPr>
          <w:rFonts w:hint="eastAsia" w:ascii="仿宋" w:hAnsi="仿宋" w:eastAsia="仿宋" w:cs="仿宋"/>
          <w:sz w:val="28"/>
          <w:szCs w:val="28"/>
          <w:lang w:val="zh-CN" w:eastAsia="zh-CN"/>
        </w:rPr>
        <w:t>供应商名称、联系人、联系方式、年月日；并分别在右上角标明“正本”和“副本”字样（</w:t>
      </w:r>
      <w:r>
        <w:rPr>
          <w:rFonts w:hint="eastAsia" w:ascii="仿宋" w:hAnsi="仿宋" w:eastAsia="仿宋" w:cs="仿宋"/>
          <w:sz w:val="28"/>
          <w:szCs w:val="28"/>
          <w:lang w:val="en-US" w:eastAsia="zh-CN"/>
        </w:rPr>
        <w:t>副本可以是正本的复印件</w:t>
      </w:r>
      <w:r>
        <w:rPr>
          <w:rFonts w:hint="eastAsia" w:ascii="仿宋" w:hAnsi="仿宋" w:eastAsia="仿宋" w:cs="仿宋"/>
          <w:sz w:val="28"/>
          <w:szCs w:val="28"/>
          <w:lang w:val="zh-CN" w:eastAsia="zh-CN"/>
        </w:rPr>
        <w:t>）。</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2、产品配置方案、报价及同品牌同型号产品四川省内用户名单（列明联系人及联系方式，必须至少附一份可核实的四川省内销售合同主体、中标通知书或发票复印件等证明材料）。</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3、技术参数、功能特点、详细配置清单及相应配置型号、产地。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4、选配件市场价及优惠价，列出详细清单。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lang w:val="en-US" w:eastAsia="zh-CN"/>
        </w:rPr>
        <w:t>5</w:t>
      </w:r>
      <w:r>
        <w:rPr>
          <w:rFonts w:hint="eastAsia" w:ascii="仿宋" w:hAnsi="仿宋" w:eastAsia="仿宋" w:cs="仿宋"/>
          <w:sz w:val="28"/>
          <w:szCs w:val="28"/>
          <w:highlight w:val="yellow"/>
        </w:rPr>
        <w:t>、市场同档次产品对比</w:t>
      </w:r>
      <w:r>
        <w:rPr>
          <w:rFonts w:hint="eastAsia" w:ascii="仿宋" w:hAnsi="仿宋" w:eastAsia="仿宋" w:cs="仿宋"/>
          <w:sz w:val="28"/>
          <w:szCs w:val="28"/>
          <w:highlight w:val="yellow"/>
          <w:lang w:val="en-US" w:eastAsia="zh-CN"/>
        </w:rPr>
        <w:t>情况</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lang w:val="en-US" w:eastAsia="zh-CN"/>
        </w:rPr>
        <w:t>如推荐产品为进口的，同时需详细说明国产产品与进口产品的主要性能指标、功能或应用场景（模版见附件2）。</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6</w:t>
      </w:r>
      <w:r>
        <w:rPr>
          <w:rFonts w:hint="eastAsia" w:ascii="仿宋" w:hAnsi="仿宋" w:eastAsia="仿宋" w:cs="仿宋"/>
          <w:sz w:val="28"/>
          <w:szCs w:val="28"/>
        </w:rPr>
        <w:t>、售后服务承诺书（质保期限、维修站地点及联系方式、能否提供操作及维修手册、操作及维修人员培训方式、质保期外维修方式及收费情况、常用维修配件及核心部件清单及价格。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7</w:t>
      </w:r>
      <w:r>
        <w:rPr>
          <w:rFonts w:hint="eastAsia" w:ascii="仿宋" w:hAnsi="仿宋" w:eastAsia="仿宋" w:cs="仿宋"/>
          <w:sz w:val="28"/>
          <w:szCs w:val="28"/>
        </w:rPr>
        <w:t>、证照复印件：医疗器械注册证、医疗器械生产许可证或医疗器械经营许可证、有效营业执照。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8</w:t>
      </w:r>
      <w:r>
        <w:rPr>
          <w:rFonts w:hint="eastAsia" w:ascii="仿宋" w:hAnsi="仿宋" w:eastAsia="仿宋" w:cs="仿宋"/>
          <w:sz w:val="28"/>
          <w:szCs w:val="28"/>
        </w:rPr>
        <w:t>、参加</w:t>
      </w:r>
      <w:r>
        <w:rPr>
          <w:rFonts w:hint="eastAsia" w:ascii="仿宋" w:hAnsi="仿宋" w:eastAsia="仿宋" w:cs="仿宋"/>
          <w:sz w:val="28"/>
          <w:szCs w:val="28"/>
          <w:lang w:eastAsia="zh-CN"/>
        </w:rPr>
        <w:t>推荐</w:t>
      </w:r>
      <w:r>
        <w:rPr>
          <w:rFonts w:hint="eastAsia" w:ascii="仿宋" w:hAnsi="仿宋" w:eastAsia="仿宋" w:cs="仿宋"/>
          <w:sz w:val="28"/>
          <w:szCs w:val="28"/>
        </w:rPr>
        <w:t>会的人员须提供法定代表人身份证（正反面的复印件），参加</w:t>
      </w:r>
      <w:r>
        <w:rPr>
          <w:rFonts w:hint="eastAsia" w:ascii="仿宋" w:hAnsi="仿宋" w:eastAsia="仿宋" w:cs="仿宋"/>
          <w:sz w:val="28"/>
          <w:szCs w:val="28"/>
          <w:lang w:eastAsia="zh-CN"/>
        </w:rPr>
        <w:t>推荐</w:t>
      </w:r>
      <w:r>
        <w:rPr>
          <w:rFonts w:hint="eastAsia" w:ascii="仿宋" w:hAnsi="仿宋" w:eastAsia="仿宋" w:cs="仿宋"/>
          <w:sz w:val="28"/>
          <w:szCs w:val="28"/>
        </w:rPr>
        <w:t>会代表人身份证（正反面的复印件），法定代表人授权书原件(投标代表是法定代表人无需)。</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9</w:t>
      </w:r>
      <w:r>
        <w:rPr>
          <w:rFonts w:hint="eastAsia" w:ascii="仿宋" w:hAnsi="仿宋" w:eastAsia="仿宋" w:cs="仿宋"/>
          <w:sz w:val="28"/>
          <w:szCs w:val="28"/>
        </w:rPr>
        <w:t>、如果需要授权才能销售的产品，需提供厂家授权书</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须能显示推荐</w:t>
      </w:r>
      <w:r>
        <w:rPr>
          <w:rFonts w:hint="eastAsia" w:ascii="仿宋" w:hAnsi="仿宋" w:eastAsia="仿宋" w:cs="仿宋"/>
          <w:sz w:val="28"/>
          <w:szCs w:val="28"/>
        </w:rPr>
        <w:t>产品授权链条的完整性。</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0</w:t>
      </w:r>
      <w:r>
        <w:rPr>
          <w:rFonts w:hint="eastAsia" w:ascii="仿宋" w:hAnsi="仿宋" w:eastAsia="仿宋" w:cs="仿宋"/>
          <w:sz w:val="28"/>
          <w:szCs w:val="28"/>
        </w:rPr>
        <w:t>、产品彩页（除装订成册的外，另提供5-7份）。</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w:t>
      </w:r>
      <w:r>
        <w:rPr>
          <w:rFonts w:hint="eastAsia" w:ascii="仿宋" w:hAnsi="仿宋" w:eastAsia="仿宋" w:cs="仿宋"/>
          <w:sz w:val="28"/>
          <w:szCs w:val="28"/>
          <w:lang w:eastAsia="zh-CN"/>
        </w:rPr>
        <w:t>推荐</w:t>
      </w:r>
      <w:r>
        <w:rPr>
          <w:rFonts w:hint="eastAsia" w:ascii="仿宋" w:hAnsi="仿宋" w:eastAsia="仿宋" w:cs="仿宋"/>
          <w:sz w:val="28"/>
          <w:szCs w:val="28"/>
        </w:rPr>
        <w:t>人根据所</w:t>
      </w:r>
      <w:r>
        <w:rPr>
          <w:rFonts w:hint="eastAsia" w:ascii="仿宋" w:hAnsi="仿宋" w:eastAsia="仿宋" w:cs="仿宋"/>
          <w:sz w:val="28"/>
          <w:szCs w:val="28"/>
          <w:lang w:eastAsia="zh-CN"/>
        </w:rPr>
        <w:t>推荐</w:t>
      </w:r>
      <w:r>
        <w:rPr>
          <w:rFonts w:hint="eastAsia" w:ascii="仿宋" w:hAnsi="仿宋" w:eastAsia="仿宋" w:cs="仿宋"/>
          <w:sz w:val="28"/>
          <w:szCs w:val="28"/>
        </w:rPr>
        <w:t>的产品技术参数、功能特点、配置清单按照</w:t>
      </w:r>
      <w:r>
        <w:rPr>
          <w:rFonts w:hint="eastAsia" w:ascii="仿宋" w:hAnsi="仿宋" w:eastAsia="仿宋" w:cs="仿宋"/>
          <w:sz w:val="28"/>
          <w:szCs w:val="28"/>
          <w:lang w:eastAsia="zh-CN"/>
        </w:rPr>
        <w:t>推荐</w:t>
      </w:r>
      <w:r>
        <w:rPr>
          <w:rFonts w:hint="eastAsia" w:ascii="仿宋" w:hAnsi="仿宋" w:eastAsia="仿宋" w:cs="仿宋"/>
          <w:sz w:val="28"/>
          <w:szCs w:val="28"/>
        </w:rPr>
        <w:t>产品信息表（见附件</w:t>
      </w:r>
      <w:r>
        <w:rPr>
          <w:rFonts w:hint="eastAsia" w:ascii="仿宋" w:hAnsi="仿宋" w:eastAsia="仿宋" w:cs="仿宋"/>
          <w:sz w:val="28"/>
          <w:szCs w:val="28"/>
          <w:lang w:val="en-US" w:eastAsia="zh-CN"/>
        </w:rPr>
        <w:t>1</w:t>
      </w:r>
      <w:r>
        <w:rPr>
          <w:rFonts w:hint="eastAsia" w:ascii="仿宋" w:hAnsi="仿宋" w:eastAsia="仿宋" w:cs="仿宋"/>
          <w:sz w:val="28"/>
          <w:szCs w:val="28"/>
        </w:rPr>
        <w:t>）的要求进行报价。报价为不同品牌或不同型号的意向成交价。</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highlight w:val="yellow"/>
        </w:rPr>
      </w:pPr>
      <w:r>
        <w:rPr>
          <w:rFonts w:hint="eastAsia" w:ascii="仿宋" w:hAnsi="仿宋" w:eastAsia="仿宋" w:cs="仿宋"/>
          <w:b/>
          <w:bCs/>
          <w:sz w:val="28"/>
          <w:szCs w:val="28"/>
          <w:highlight w:val="yellow"/>
          <w:lang w:val="en-US" w:eastAsia="zh-CN"/>
        </w:rPr>
        <w:t>六</w:t>
      </w:r>
      <w:r>
        <w:rPr>
          <w:rFonts w:hint="eastAsia" w:ascii="仿宋" w:hAnsi="仿宋" w:eastAsia="仿宋" w:cs="仿宋"/>
          <w:b/>
          <w:bCs/>
          <w:sz w:val="28"/>
          <w:szCs w:val="28"/>
          <w:highlight w:val="yellow"/>
        </w:rPr>
        <w:t>、电子文档：</w:t>
      </w:r>
      <w:r>
        <w:rPr>
          <w:rFonts w:hint="eastAsia" w:ascii="仿宋" w:hAnsi="仿宋" w:eastAsia="仿宋" w:cs="仿宋"/>
          <w:sz w:val="28"/>
          <w:szCs w:val="28"/>
          <w:highlight w:val="yellow"/>
        </w:rPr>
        <w:t>各参加</w:t>
      </w:r>
      <w:r>
        <w:rPr>
          <w:rFonts w:hint="eastAsia" w:ascii="仿宋" w:hAnsi="仿宋" w:eastAsia="仿宋" w:cs="仿宋"/>
          <w:sz w:val="28"/>
          <w:szCs w:val="28"/>
          <w:highlight w:val="yellow"/>
          <w:lang w:eastAsia="zh-CN"/>
        </w:rPr>
        <w:t>推荐</w:t>
      </w:r>
      <w:r>
        <w:rPr>
          <w:rFonts w:hint="eastAsia" w:ascii="仿宋" w:hAnsi="仿宋" w:eastAsia="仿宋" w:cs="仿宋"/>
          <w:sz w:val="28"/>
          <w:szCs w:val="28"/>
          <w:highlight w:val="yellow"/>
        </w:rPr>
        <w:t>会供应商制作PPT按下列顺序进行：</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1、产品功能</w:t>
      </w:r>
      <w:r>
        <w:rPr>
          <w:rFonts w:hint="eastAsia" w:ascii="仿宋" w:hAnsi="仿宋" w:eastAsia="仿宋" w:cs="仿宋"/>
          <w:sz w:val="28"/>
          <w:szCs w:val="28"/>
          <w:highlight w:val="yellow"/>
          <w:lang w:val="en-US" w:eastAsia="zh-CN"/>
        </w:rPr>
        <w:t>及配置</w:t>
      </w:r>
      <w:r>
        <w:rPr>
          <w:rFonts w:hint="eastAsia" w:ascii="仿宋" w:hAnsi="仿宋" w:eastAsia="仿宋" w:cs="仿宋"/>
          <w:sz w:val="28"/>
          <w:szCs w:val="28"/>
          <w:highlight w:val="yellow"/>
        </w:rPr>
        <w:t>介绍</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2、产品报价和配置清单</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3、售后服务方案及质保期后维保价格</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4、设备配套耗材价格及易损件名称和价格</w:t>
      </w:r>
    </w:p>
    <w:p>
      <w:pPr>
        <w:keepNext w:val="0"/>
        <w:keepLines w:val="0"/>
        <w:pageBreakBefore w:val="0"/>
        <w:widowControl/>
        <w:kinsoku/>
        <w:wordWrap/>
        <w:overflowPunct/>
        <w:topLinePunct w:val="0"/>
        <w:autoSpaceDE/>
        <w:autoSpaceDN/>
        <w:bidi w:val="0"/>
        <w:adjustRightInd/>
        <w:snapToGrid/>
        <w:spacing w:line="480" w:lineRule="exact"/>
        <w:ind w:firstLine="560" w:firstLineChars="200"/>
        <w:jc w:val="left"/>
        <w:textAlignment w:val="auto"/>
        <w:rPr>
          <w:rFonts w:hint="eastAsia" w:ascii="仿宋" w:hAnsi="仿宋" w:eastAsia="仿宋" w:cs="仿宋"/>
          <w:sz w:val="28"/>
          <w:szCs w:val="28"/>
          <w:highlight w:val="yellow"/>
          <w:lang w:val="en-US" w:eastAsia="zh-CN"/>
        </w:rPr>
      </w:pPr>
      <w:r>
        <w:rPr>
          <w:rFonts w:hint="eastAsia" w:ascii="仿宋" w:hAnsi="仿宋" w:eastAsia="仿宋" w:cs="仿宋"/>
          <w:sz w:val="28"/>
          <w:szCs w:val="28"/>
          <w:highlight w:val="yellow"/>
        </w:rPr>
        <w:t>5、市场同类同档次产品的比较表</w:t>
      </w:r>
      <w:r>
        <w:rPr>
          <w:rFonts w:hint="eastAsia" w:ascii="仿宋" w:hAnsi="仿宋" w:eastAsia="仿宋" w:cs="仿宋"/>
          <w:sz w:val="28"/>
          <w:szCs w:val="28"/>
          <w:highlight w:val="yellow"/>
          <w:lang w:eastAsia="zh-CN"/>
        </w:rPr>
        <w:t>（</w:t>
      </w:r>
      <w:r>
        <w:rPr>
          <w:rFonts w:hint="eastAsia" w:ascii="仿宋" w:hAnsi="仿宋" w:eastAsia="仿宋" w:cs="仿宋"/>
          <w:sz w:val="28"/>
          <w:szCs w:val="28"/>
          <w:highlight w:val="yellow"/>
          <w:lang w:val="en-US" w:eastAsia="zh-CN"/>
        </w:rPr>
        <w:t>进口产品需提供国产产品与进口产品比较表）</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highlight w:val="yellow"/>
        </w:rPr>
        <w:t>6、产品技术参数</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需</w:t>
      </w:r>
      <w:r>
        <w:rPr>
          <w:rFonts w:hint="eastAsia" w:ascii="仿宋" w:hAnsi="仿宋" w:eastAsia="仿宋" w:cs="仿宋"/>
          <w:sz w:val="28"/>
          <w:szCs w:val="28"/>
          <w:lang w:val="en-US" w:eastAsia="zh-CN"/>
        </w:rPr>
        <w:t>将以上</w:t>
      </w:r>
      <w:r>
        <w:rPr>
          <w:rFonts w:hint="eastAsia" w:ascii="仿宋" w:hAnsi="仿宋" w:eastAsia="仿宋" w:cs="仿宋"/>
          <w:sz w:val="28"/>
          <w:szCs w:val="28"/>
        </w:rPr>
        <w:t>要求的内容制作</w:t>
      </w:r>
      <w:r>
        <w:rPr>
          <w:rFonts w:hint="eastAsia" w:ascii="仿宋" w:hAnsi="仿宋" w:eastAsia="仿宋" w:cs="仿宋"/>
          <w:sz w:val="28"/>
          <w:szCs w:val="28"/>
          <w:lang w:val="en-US" w:eastAsia="zh-CN"/>
        </w:rPr>
        <w:t>成</w:t>
      </w:r>
      <w:r>
        <w:rPr>
          <w:rFonts w:hint="eastAsia" w:ascii="仿宋" w:hAnsi="仿宋" w:eastAsia="仿宋" w:cs="仿宋"/>
          <w:sz w:val="28"/>
          <w:szCs w:val="28"/>
        </w:rPr>
        <w:t>PPT文件，在</w:t>
      </w:r>
      <w:r>
        <w:rPr>
          <w:rFonts w:hint="eastAsia" w:ascii="仿宋" w:hAnsi="仿宋" w:eastAsia="仿宋" w:cs="仿宋"/>
          <w:sz w:val="28"/>
          <w:szCs w:val="28"/>
          <w:lang w:eastAsia="zh-CN"/>
        </w:rPr>
        <w:t>推荐</w:t>
      </w:r>
      <w:r>
        <w:rPr>
          <w:rFonts w:hint="eastAsia" w:ascii="仿宋" w:hAnsi="仿宋" w:eastAsia="仿宋" w:cs="仿宋"/>
          <w:sz w:val="28"/>
          <w:szCs w:val="28"/>
        </w:rPr>
        <w:t>会时进行讲解，</w:t>
      </w:r>
      <w:r>
        <w:rPr>
          <w:rFonts w:ascii="仿宋" w:hAnsi="仿宋" w:eastAsia="仿宋" w:cs="仿宋"/>
          <w:sz w:val="28"/>
          <w:szCs w:val="28"/>
        </w:rPr>
        <w:t>同时将PPT文件、</w:t>
      </w:r>
      <w:r>
        <w:rPr>
          <w:rFonts w:hint="eastAsia" w:ascii="仿宋" w:hAnsi="仿宋" w:eastAsia="仿宋" w:cs="仿宋"/>
          <w:sz w:val="28"/>
          <w:szCs w:val="28"/>
          <w:lang w:eastAsia="zh-CN"/>
        </w:rPr>
        <w:t>推荐</w:t>
      </w:r>
      <w:r>
        <w:rPr>
          <w:rFonts w:ascii="仿宋" w:hAnsi="仿宋" w:eastAsia="仿宋" w:cs="仿宋"/>
          <w:sz w:val="28"/>
          <w:szCs w:val="28"/>
        </w:rPr>
        <w:t>产品的电子版技术参数</w:t>
      </w:r>
      <w:r>
        <w:rPr>
          <w:rFonts w:hint="eastAsia" w:ascii="仿宋" w:hAnsi="仿宋" w:eastAsia="仿宋" w:cs="仿宋"/>
          <w:color w:val="auto"/>
          <w:sz w:val="28"/>
          <w:szCs w:val="28"/>
          <w:highlight w:val="none"/>
          <w:lang w:val="en-US" w:eastAsia="zh-CN"/>
        </w:rPr>
        <w:t>(word版)</w:t>
      </w:r>
      <w:r>
        <w:rPr>
          <w:rFonts w:ascii="仿宋" w:hAnsi="仿宋" w:eastAsia="仿宋" w:cs="仿宋"/>
          <w:color w:val="auto"/>
          <w:sz w:val="28"/>
          <w:szCs w:val="28"/>
          <w:highlight w:val="none"/>
        </w:rPr>
        <w:t>单</w:t>
      </w:r>
      <w:r>
        <w:rPr>
          <w:rFonts w:ascii="仿宋" w:hAnsi="仿宋" w:eastAsia="仿宋" w:cs="仿宋"/>
          <w:sz w:val="28"/>
          <w:szCs w:val="28"/>
        </w:rPr>
        <w:t>独用U盘存储，在</w:t>
      </w:r>
      <w:r>
        <w:rPr>
          <w:rFonts w:hint="eastAsia" w:ascii="仿宋" w:hAnsi="仿宋" w:eastAsia="仿宋" w:cs="仿宋"/>
          <w:sz w:val="28"/>
          <w:szCs w:val="28"/>
        </w:rPr>
        <w:t>寄送</w:t>
      </w:r>
      <w:r>
        <w:rPr>
          <w:rFonts w:ascii="仿宋" w:hAnsi="仿宋" w:eastAsia="仿宋" w:cs="仿宋"/>
          <w:sz w:val="28"/>
          <w:szCs w:val="28"/>
        </w:rPr>
        <w:t>资料时一并将U盘交医院留存。</w:t>
      </w:r>
    </w:p>
    <w:p>
      <w:pPr>
        <w:keepNext w:val="0"/>
        <w:keepLines w:val="0"/>
        <w:pageBreakBefore w:val="0"/>
        <w:widowControl w:val="0"/>
        <w:kinsoku/>
        <w:wordWrap/>
        <w:overflowPunct/>
        <w:topLinePunct w:val="0"/>
        <w:autoSpaceDE/>
        <w:autoSpaceDN/>
        <w:bidi w:val="0"/>
        <w:adjustRightInd/>
        <w:snapToGrid/>
        <w:spacing w:line="480" w:lineRule="exact"/>
        <w:ind w:firstLine="281" w:firstLineChars="100"/>
        <w:textAlignment w:val="auto"/>
        <w:rPr>
          <w:rFonts w:hint="eastAsia" w:ascii="仿宋" w:hAnsi="仿宋" w:eastAsia="仿宋" w:cs="仿宋"/>
          <w:b/>
          <w:bCs/>
          <w:sz w:val="28"/>
          <w:szCs w:val="28"/>
        </w:rPr>
      </w:pPr>
      <w:r>
        <w:rPr>
          <w:rFonts w:hint="eastAsia" w:ascii="仿宋" w:hAnsi="仿宋" w:eastAsia="仿宋" w:cs="仿宋"/>
          <w:b/>
          <w:bCs/>
          <w:sz w:val="28"/>
          <w:szCs w:val="28"/>
        </w:rPr>
        <w:t xml:space="preserve"> </w:t>
      </w:r>
      <w:r>
        <w:rPr>
          <w:rFonts w:hint="eastAsia" w:ascii="仿宋" w:hAnsi="仿宋" w:eastAsia="仿宋" w:cs="仿宋"/>
          <w:b/>
          <w:bCs/>
          <w:sz w:val="28"/>
          <w:szCs w:val="28"/>
          <w:lang w:val="en-US" w:eastAsia="zh-CN"/>
        </w:rPr>
        <w:t>七</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方式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color w:val="FF0000"/>
          <w:sz w:val="28"/>
          <w:szCs w:val="28"/>
          <w:highlight w:val="none"/>
        </w:rPr>
      </w:pPr>
      <w:r>
        <w:rPr>
          <w:rFonts w:hint="eastAsia" w:ascii="仿宋" w:hAnsi="仿宋" w:eastAsia="仿宋" w:cs="仿宋"/>
          <w:color w:val="FF0000"/>
          <w:sz w:val="28"/>
          <w:szCs w:val="28"/>
          <w:highlight w:val="none"/>
          <w:lang w:val="en-US" w:eastAsia="zh-CN"/>
        </w:rPr>
        <w:t>采用现场推荐</w:t>
      </w:r>
      <w:r>
        <w:rPr>
          <w:rFonts w:hint="eastAsia" w:ascii="仿宋" w:hAnsi="仿宋" w:eastAsia="仿宋" w:cs="仿宋"/>
          <w:color w:val="FF0000"/>
          <w:sz w:val="28"/>
          <w:szCs w:val="28"/>
          <w:highlight w:val="none"/>
        </w:rPr>
        <w:t>的方式进行，具体</w:t>
      </w:r>
      <w:r>
        <w:rPr>
          <w:rFonts w:hint="eastAsia" w:ascii="仿宋" w:hAnsi="仿宋" w:eastAsia="仿宋" w:cs="仿宋"/>
          <w:color w:val="FF0000"/>
          <w:sz w:val="28"/>
          <w:szCs w:val="28"/>
          <w:highlight w:val="none"/>
          <w:lang w:val="en-US" w:eastAsia="zh-CN"/>
        </w:rPr>
        <w:t>会议</w:t>
      </w:r>
      <w:r>
        <w:rPr>
          <w:rFonts w:hint="eastAsia" w:ascii="仿宋" w:hAnsi="仿宋" w:eastAsia="仿宋" w:cs="仿宋"/>
          <w:color w:val="FF0000"/>
          <w:sz w:val="28"/>
          <w:szCs w:val="28"/>
          <w:highlight w:val="none"/>
        </w:rPr>
        <w:t>时间和方式以</w:t>
      </w:r>
      <w:r>
        <w:rPr>
          <w:rFonts w:hint="eastAsia" w:ascii="仿宋" w:hAnsi="仿宋" w:eastAsia="仿宋" w:cs="仿宋"/>
          <w:color w:val="FF0000"/>
          <w:sz w:val="28"/>
          <w:szCs w:val="28"/>
          <w:highlight w:val="none"/>
          <w:lang w:val="en-US" w:eastAsia="zh-CN"/>
        </w:rPr>
        <w:t>官网</w:t>
      </w:r>
      <w:r>
        <w:rPr>
          <w:rFonts w:hint="eastAsia" w:ascii="仿宋" w:hAnsi="仿宋" w:eastAsia="仿宋" w:cs="仿宋"/>
          <w:color w:val="FF0000"/>
          <w:sz w:val="28"/>
          <w:szCs w:val="28"/>
          <w:highlight w:val="none"/>
        </w:rPr>
        <w:t>通知为准。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eastAsia="zh-CN"/>
        </w:rPr>
        <w:t>推荐</w:t>
      </w:r>
      <w:r>
        <w:rPr>
          <w:rFonts w:hint="eastAsia" w:ascii="仿宋" w:hAnsi="仿宋" w:eastAsia="仿宋" w:cs="仿宋"/>
          <w:sz w:val="28"/>
          <w:szCs w:val="28"/>
        </w:rPr>
        <w:t>程序：</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1、院方介绍设备需求及相关事项。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2、参加</w:t>
      </w:r>
      <w:r>
        <w:rPr>
          <w:rFonts w:hint="eastAsia" w:ascii="仿宋" w:hAnsi="仿宋" w:eastAsia="仿宋" w:cs="仿宋"/>
          <w:sz w:val="28"/>
          <w:szCs w:val="28"/>
          <w:lang w:eastAsia="zh-CN"/>
        </w:rPr>
        <w:t>推荐</w:t>
      </w:r>
      <w:r>
        <w:rPr>
          <w:rFonts w:hint="eastAsia" w:ascii="仿宋" w:hAnsi="仿宋" w:eastAsia="仿宋" w:cs="仿宋"/>
          <w:sz w:val="28"/>
          <w:szCs w:val="28"/>
        </w:rPr>
        <w:t>商家按照要求介绍生产企业及所推荐产品的相关信息，现场</w:t>
      </w:r>
      <w:r>
        <w:rPr>
          <w:rFonts w:hint="eastAsia" w:ascii="仿宋" w:hAnsi="仿宋" w:eastAsia="仿宋" w:cs="仿宋"/>
          <w:sz w:val="28"/>
          <w:szCs w:val="28"/>
          <w:lang w:eastAsia="zh-CN"/>
        </w:rPr>
        <w:t>推荐</w:t>
      </w:r>
      <w:r>
        <w:rPr>
          <w:rFonts w:hint="eastAsia" w:ascii="仿宋" w:hAnsi="仿宋" w:eastAsia="仿宋" w:cs="仿宋"/>
          <w:sz w:val="28"/>
          <w:szCs w:val="28"/>
        </w:rPr>
        <w:t>时间控制在1</w:t>
      </w:r>
      <w:r>
        <w:rPr>
          <w:rFonts w:hint="eastAsia" w:ascii="仿宋" w:hAnsi="仿宋" w:eastAsia="仿宋" w:cs="仿宋"/>
          <w:sz w:val="28"/>
          <w:szCs w:val="28"/>
          <w:lang w:val="en-US" w:eastAsia="zh-CN"/>
        </w:rPr>
        <w:t>5</w:t>
      </w:r>
      <w:r>
        <w:rPr>
          <w:rFonts w:hint="eastAsia" w:ascii="仿宋" w:hAnsi="仿宋" w:eastAsia="仿宋" w:cs="仿宋"/>
          <w:sz w:val="28"/>
          <w:szCs w:val="28"/>
        </w:rPr>
        <w:t>分钟内。</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3、接受院方</w:t>
      </w:r>
      <w:r>
        <w:rPr>
          <w:rFonts w:hint="eastAsia" w:ascii="仿宋" w:hAnsi="仿宋" w:eastAsia="仿宋" w:cs="仿宋"/>
          <w:sz w:val="28"/>
          <w:szCs w:val="28"/>
          <w:lang w:val="en-US" w:eastAsia="zh-CN"/>
        </w:rPr>
        <w:t>论证</w:t>
      </w:r>
      <w:r>
        <w:rPr>
          <w:rFonts w:hint="eastAsia" w:ascii="仿宋" w:hAnsi="仿宋" w:eastAsia="仿宋" w:cs="仿宋"/>
          <w:sz w:val="28"/>
          <w:szCs w:val="28"/>
        </w:rPr>
        <w:t>专家组的答疑咨询</w:t>
      </w:r>
    </w:p>
    <w:p>
      <w:pPr>
        <w:keepNext w:val="0"/>
        <w:keepLines w:val="0"/>
        <w:pageBreakBefore w:val="0"/>
        <w:widowControl w:val="0"/>
        <w:kinsoku/>
        <w:wordWrap/>
        <w:overflowPunct/>
        <w:topLinePunct w:val="0"/>
        <w:autoSpaceDE/>
        <w:autoSpaceDN/>
        <w:bidi w:val="0"/>
        <w:adjustRightInd/>
        <w:snapToGrid/>
        <w:spacing w:line="480" w:lineRule="exact"/>
        <w:ind w:firstLine="482" w:firstLineChars="200"/>
        <w:textAlignment w:val="auto"/>
        <w:rPr>
          <w:rFonts w:hint="eastAsia" w:ascii="仿宋" w:hAnsi="仿宋" w:eastAsia="仿宋" w:cs="仿宋"/>
          <w:b/>
          <w:bCs/>
          <w:sz w:val="24"/>
          <w:szCs w:val="24"/>
        </w:rPr>
      </w:pPr>
      <w:r>
        <w:rPr>
          <w:rFonts w:hint="eastAsia" w:ascii="仿宋" w:hAnsi="仿宋" w:eastAsia="仿宋" w:cs="仿宋"/>
          <w:b/>
          <w:bCs/>
          <w:sz w:val="24"/>
          <w:szCs w:val="24"/>
        </w:rPr>
        <w:t>注：本次产品</w:t>
      </w:r>
      <w:r>
        <w:rPr>
          <w:rFonts w:hint="eastAsia" w:ascii="仿宋" w:hAnsi="仿宋" w:eastAsia="仿宋" w:cs="仿宋"/>
          <w:b/>
          <w:bCs/>
          <w:sz w:val="24"/>
          <w:szCs w:val="24"/>
          <w:lang w:eastAsia="zh-CN"/>
        </w:rPr>
        <w:t>推荐</w:t>
      </w:r>
      <w:r>
        <w:rPr>
          <w:rFonts w:hint="eastAsia" w:ascii="仿宋" w:hAnsi="仿宋" w:eastAsia="仿宋" w:cs="仿宋"/>
          <w:b/>
          <w:bCs/>
          <w:sz w:val="24"/>
          <w:szCs w:val="24"/>
        </w:rPr>
        <w:t>会仅用于医院对产品的性能、配置、价格、以及售后服务等进行综合了解，供采购人制定预算</w:t>
      </w:r>
      <w:r>
        <w:rPr>
          <w:rFonts w:hint="eastAsia" w:ascii="仿宋" w:hAnsi="仿宋" w:eastAsia="仿宋" w:cs="仿宋"/>
          <w:b/>
          <w:bCs/>
          <w:sz w:val="24"/>
          <w:szCs w:val="24"/>
          <w:lang w:val="en-US" w:eastAsia="zh-CN"/>
        </w:rPr>
        <w:t>及采购</w:t>
      </w:r>
      <w:r>
        <w:rPr>
          <w:rFonts w:hint="eastAsia" w:ascii="仿宋" w:hAnsi="仿宋" w:eastAsia="仿宋" w:cs="仿宋"/>
          <w:b/>
          <w:bCs/>
          <w:sz w:val="24"/>
          <w:szCs w:val="24"/>
        </w:rPr>
        <w:t>需求提供参考。</w:t>
      </w:r>
    </w:p>
    <w:p>
      <w:pPr>
        <w:keepNext w:val="0"/>
        <w:keepLines w:val="0"/>
        <w:pageBreakBefore w:val="0"/>
        <w:widowControl w:val="0"/>
        <w:kinsoku/>
        <w:wordWrap/>
        <w:overflowPunct/>
        <w:topLinePunct w:val="0"/>
        <w:autoSpaceDE/>
        <w:autoSpaceDN/>
        <w:bidi w:val="0"/>
        <w:adjustRightInd/>
        <w:snapToGrid/>
        <w:spacing w:line="480" w:lineRule="exact"/>
        <w:ind w:firstLine="562" w:firstLineChars="200"/>
        <w:textAlignment w:val="auto"/>
        <w:rPr>
          <w:rFonts w:hint="eastAsia" w:ascii="仿宋" w:hAnsi="仿宋" w:eastAsia="仿宋" w:cs="仿宋"/>
          <w:sz w:val="28"/>
          <w:szCs w:val="28"/>
        </w:rPr>
      </w:pPr>
      <w:r>
        <w:rPr>
          <w:rFonts w:hint="eastAsia" w:ascii="仿宋" w:hAnsi="仿宋" w:eastAsia="仿宋" w:cs="仿宋"/>
          <w:b/>
          <w:bCs/>
          <w:sz w:val="28"/>
          <w:szCs w:val="28"/>
          <w:lang w:val="en-US" w:eastAsia="zh-CN"/>
        </w:rPr>
        <w:t>八</w:t>
      </w:r>
      <w:r>
        <w:rPr>
          <w:rFonts w:hint="eastAsia" w:ascii="仿宋" w:hAnsi="仿宋" w:eastAsia="仿宋" w:cs="仿宋"/>
          <w:b/>
          <w:bCs/>
          <w:sz w:val="28"/>
          <w:szCs w:val="28"/>
        </w:rPr>
        <w:t>、</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资料递交截止时间及</w:t>
      </w:r>
      <w:r>
        <w:rPr>
          <w:rFonts w:hint="eastAsia" w:ascii="仿宋" w:hAnsi="仿宋" w:eastAsia="仿宋" w:cs="仿宋"/>
          <w:b/>
          <w:bCs/>
          <w:sz w:val="28"/>
          <w:szCs w:val="28"/>
          <w:lang w:eastAsia="zh-CN"/>
        </w:rPr>
        <w:t>推荐</w:t>
      </w:r>
      <w:r>
        <w:rPr>
          <w:rFonts w:hint="eastAsia" w:ascii="仿宋" w:hAnsi="仿宋" w:eastAsia="仿宋" w:cs="仿宋"/>
          <w:b/>
          <w:bCs/>
          <w:sz w:val="28"/>
          <w:szCs w:val="28"/>
        </w:rPr>
        <w:t>会开始时间、地点</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1、报名范围：凡符合资质条件的潜在供应商均可报名参加。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highlight w:val="yellow"/>
        </w:rPr>
        <w:t>2、报名、递交材料截止时间及地点： 202</w:t>
      </w:r>
      <w:r>
        <w:rPr>
          <w:rFonts w:hint="eastAsia" w:ascii="仿宋" w:hAnsi="仿宋" w:eastAsia="仿宋" w:cs="仿宋"/>
          <w:sz w:val="28"/>
          <w:szCs w:val="28"/>
          <w:highlight w:val="yellow"/>
          <w:lang w:val="en-US" w:eastAsia="zh-CN"/>
        </w:rPr>
        <w:t>4</w:t>
      </w:r>
      <w:r>
        <w:rPr>
          <w:rFonts w:hint="eastAsia" w:ascii="仿宋" w:hAnsi="仿宋" w:eastAsia="仿宋" w:cs="仿宋"/>
          <w:sz w:val="28"/>
          <w:szCs w:val="28"/>
          <w:highlight w:val="yellow"/>
        </w:rPr>
        <w:t>年</w:t>
      </w:r>
      <w:r>
        <w:rPr>
          <w:rFonts w:hint="eastAsia" w:ascii="仿宋" w:hAnsi="仿宋" w:eastAsia="仿宋" w:cs="仿宋"/>
          <w:sz w:val="28"/>
          <w:szCs w:val="28"/>
          <w:highlight w:val="yellow"/>
          <w:lang w:val="en-US" w:eastAsia="zh-CN"/>
        </w:rPr>
        <w:t>2</w:t>
      </w:r>
      <w:r>
        <w:rPr>
          <w:rFonts w:hint="eastAsia" w:ascii="仿宋" w:hAnsi="仿宋" w:eastAsia="仿宋" w:cs="仿宋"/>
          <w:sz w:val="28"/>
          <w:szCs w:val="28"/>
          <w:highlight w:val="yellow"/>
        </w:rPr>
        <w:t>月</w:t>
      </w:r>
      <w:r>
        <w:rPr>
          <w:rFonts w:hint="eastAsia" w:ascii="仿宋" w:hAnsi="仿宋" w:eastAsia="仿宋" w:cs="仿宋"/>
          <w:sz w:val="28"/>
          <w:szCs w:val="28"/>
          <w:highlight w:val="yellow"/>
          <w:lang w:val="en-US" w:eastAsia="zh-CN"/>
        </w:rPr>
        <w:t>29</w:t>
      </w:r>
      <w:r>
        <w:rPr>
          <w:rFonts w:hint="eastAsia" w:ascii="仿宋" w:hAnsi="仿宋" w:eastAsia="仿宋" w:cs="仿宋"/>
          <w:sz w:val="28"/>
          <w:szCs w:val="28"/>
          <w:highlight w:val="yellow"/>
        </w:rPr>
        <w:t>日17：30</w:t>
      </w:r>
      <w:r>
        <w:rPr>
          <w:rFonts w:hint="eastAsia" w:ascii="仿宋" w:hAnsi="仿宋" w:eastAsia="仿宋" w:cs="仿宋"/>
          <w:sz w:val="28"/>
          <w:szCs w:val="28"/>
        </w:rPr>
        <w:t>（北京时间、工作时间）前通过邮寄</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推荐使用顺丰快递</w:t>
      </w:r>
      <w:r>
        <w:rPr>
          <w:rFonts w:hint="eastAsia" w:ascii="仿宋" w:hAnsi="仿宋" w:eastAsia="仿宋" w:cs="仿宋"/>
          <w:sz w:val="28"/>
          <w:szCs w:val="28"/>
          <w:lang w:eastAsia="zh-CN"/>
        </w:rPr>
        <w:t>）</w:t>
      </w:r>
      <w:r>
        <w:rPr>
          <w:rFonts w:hint="eastAsia" w:ascii="仿宋" w:hAnsi="仿宋" w:eastAsia="仿宋" w:cs="仿宋"/>
          <w:sz w:val="28"/>
          <w:szCs w:val="28"/>
        </w:rPr>
        <w:t>或现场提交的方式将相关资料递交到广元市第一人民医院</w:t>
      </w:r>
      <w:r>
        <w:rPr>
          <w:rFonts w:hint="eastAsia" w:ascii="仿宋" w:hAnsi="仿宋" w:eastAsia="仿宋" w:cs="仿宋"/>
          <w:sz w:val="28"/>
          <w:szCs w:val="28"/>
          <w:lang w:eastAsia="zh-CN"/>
        </w:rPr>
        <w:t>医学装备科</w:t>
      </w:r>
      <w:r>
        <w:rPr>
          <w:rFonts w:hint="eastAsia" w:ascii="仿宋" w:hAnsi="仿宋" w:eastAsia="仿宋" w:cs="仿宋"/>
          <w:sz w:val="28"/>
          <w:szCs w:val="28"/>
        </w:rPr>
        <w:t>，邮寄地址：四川省广元市利州区苴国路中段（广元市第一人民医院），收件人：李老师，联系电话：0839-3306193，逾期递交的不予受理。</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eastAsia="zh-CN"/>
        </w:rPr>
        <w:t>推荐</w:t>
      </w:r>
      <w:r>
        <w:rPr>
          <w:rFonts w:hint="eastAsia" w:ascii="仿宋" w:hAnsi="仿宋" w:eastAsia="仿宋" w:cs="仿宋"/>
          <w:sz w:val="28"/>
          <w:szCs w:val="28"/>
        </w:rPr>
        <w:t>会时间及地点：医院</w:t>
      </w:r>
      <w:r>
        <w:rPr>
          <w:rFonts w:hint="eastAsia" w:ascii="仿宋" w:hAnsi="仿宋" w:eastAsia="仿宋" w:cs="仿宋"/>
          <w:sz w:val="28"/>
          <w:szCs w:val="28"/>
          <w:lang w:val="en-US" w:eastAsia="zh-CN"/>
        </w:rPr>
        <w:t>根据参与报名推荐供应商情况，</w:t>
      </w:r>
      <w:r>
        <w:rPr>
          <w:rFonts w:hint="eastAsia" w:ascii="仿宋" w:hAnsi="仿宋" w:eastAsia="仿宋" w:cs="仿宋"/>
          <w:sz w:val="28"/>
          <w:szCs w:val="28"/>
        </w:rPr>
        <w:t>另行通知符合资质要求的</w:t>
      </w:r>
      <w:r>
        <w:rPr>
          <w:rFonts w:hint="eastAsia" w:ascii="仿宋" w:hAnsi="仿宋" w:eastAsia="仿宋" w:cs="仿宋"/>
          <w:sz w:val="28"/>
          <w:szCs w:val="28"/>
          <w:lang w:val="en-US" w:eastAsia="zh-CN"/>
        </w:rPr>
        <w:t>3</w:t>
      </w:r>
      <w:r>
        <w:rPr>
          <w:rFonts w:hint="eastAsia" w:ascii="宋体" w:hAnsi="宋体" w:eastAsia="宋体" w:cs="宋体"/>
          <w:sz w:val="28"/>
          <w:szCs w:val="28"/>
          <w:lang w:val="en-US" w:eastAsia="zh-CN"/>
        </w:rPr>
        <w:t>～</w:t>
      </w:r>
      <w:r>
        <w:rPr>
          <w:rFonts w:hint="eastAsia" w:ascii="仿宋" w:hAnsi="仿宋" w:eastAsia="仿宋" w:cs="仿宋"/>
          <w:sz w:val="28"/>
          <w:szCs w:val="28"/>
          <w:lang w:val="en-US" w:eastAsia="zh-CN"/>
        </w:rPr>
        <w:t>4家</w:t>
      </w:r>
      <w:r>
        <w:rPr>
          <w:rFonts w:hint="eastAsia" w:ascii="仿宋" w:hAnsi="仿宋" w:eastAsia="仿宋" w:cs="仿宋"/>
          <w:sz w:val="28"/>
          <w:szCs w:val="28"/>
        </w:rPr>
        <w:t>报名供应商参加。</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4、联系人及方式： </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联系人:  </w:t>
      </w:r>
      <w:r>
        <w:rPr>
          <w:rFonts w:hint="eastAsia" w:ascii="仿宋" w:hAnsi="仿宋" w:eastAsia="仿宋" w:cs="仿宋"/>
          <w:sz w:val="28"/>
          <w:szCs w:val="28"/>
          <w:lang w:val="en-US" w:eastAsia="zh-CN"/>
        </w:rPr>
        <w:t xml:space="preserve">医学装备科  </w:t>
      </w:r>
      <w:r>
        <w:rPr>
          <w:rFonts w:hint="eastAsia" w:ascii="仿宋" w:hAnsi="仿宋" w:eastAsia="仿宋" w:cs="仿宋"/>
          <w:sz w:val="28"/>
          <w:szCs w:val="28"/>
        </w:rPr>
        <w:t>李老师      联系电话:0839-3306193</w:t>
      </w:r>
    </w:p>
    <w:p>
      <w:pPr>
        <w:keepNext w:val="0"/>
        <w:keepLines w:val="0"/>
        <w:pageBreakBefore w:val="0"/>
        <w:widowControl w:val="0"/>
        <w:kinsoku/>
        <w:wordWrap/>
        <w:overflowPunct/>
        <w:topLinePunct w:val="0"/>
        <w:autoSpaceDE/>
        <w:autoSpaceDN/>
        <w:bidi w:val="0"/>
        <w:adjustRightInd/>
        <w:snapToGrid/>
        <w:spacing w:line="4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       </w:t>
      </w:r>
      <w:r>
        <w:rPr>
          <w:rFonts w:hint="eastAsia" w:ascii="仿宋" w:hAnsi="仿宋" w:eastAsia="仿宋" w:cs="仿宋"/>
          <w:sz w:val="28"/>
          <w:szCs w:val="28"/>
          <w:lang w:val="en-US" w:eastAsia="zh-CN"/>
        </w:rPr>
        <w:t xml:space="preserve">  </w:t>
      </w:r>
      <w:r>
        <w:rPr>
          <w:rFonts w:hint="eastAsia" w:ascii="仿宋" w:hAnsi="仿宋" w:eastAsia="仿宋" w:cs="仿宋"/>
          <w:sz w:val="28"/>
          <w:szCs w:val="28"/>
        </w:rPr>
        <w:t>院纪委      张先生      联系电话:0839-3314132</w:t>
      </w: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hint="eastAsia" w:ascii="仿宋" w:hAnsi="仿宋" w:eastAsia="仿宋" w:cs="仿宋"/>
          <w:sz w:val="28"/>
          <w:szCs w:val="28"/>
        </w:rPr>
      </w:pPr>
    </w:p>
    <w:p>
      <w:pPr>
        <w:keepNext w:val="0"/>
        <w:keepLines w:val="0"/>
        <w:pageBreakBefore w:val="0"/>
        <w:widowControl w:val="0"/>
        <w:kinsoku/>
        <w:wordWrap/>
        <w:overflowPunct/>
        <w:topLinePunct w:val="0"/>
        <w:autoSpaceDE/>
        <w:autoSpaceDN/>
        <w:bidi w:val="0"/>
        <w:adjustRightInd/>
        <w:snapToGrid/>
        <w:spacing w:line="480" w:lineRule="exact"/>
        <w:ind w:left="3780" w:firstLine="420"/>
        <w:textAlignment w:val="auto"/>
        <w:rPr>
          <w:rFonts w:ascii="仿宋" w:hAnsi="仿宋" w:eastAsia="仿宋" w:cs="仿宋"/>
          <w:sz w:val="28"/>
          <w:szCs w:val="28"/>
        </w:rPr>
      </w:pPr>
      <w:r>
        <w:rPr>
          <w:rFonts w:hint="eastAsia" w:ascii="仿宋" w:hAnsi="仿宋" w:eastAsia="仿宋" w:cs="仿宋"/>
          <w:sz w:val="28"/>
          <w:szCs w:val="28"/>
        </w:rPr>
        <w:t>广元市第一人民医院</w:t>
      </w:r>
    </w:p>
    <w:p>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8"/>
          <w:szCs w:val="28"/>
        </w:rPr>
      </w:pPr>
      <w:r>
        <w:rPr>
          <w:rFonts w:hint="eastAsia" w:ascii="仿宋" w:hAnsi="仿宋" w:eastAsia="仿宋" w:cs="仿宋"/>
          <w:sz w:val="28"/>
          <w:szCs w:val="28"/>
        </w:rPr>
        <w:t xml:space="preserve">    </w:t>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 xml:space="preserve">             </w:t>
      </w:r>
      <w:r>
        <w:rPr>
          <w:rFonts w:hint="eastAsia" w:ascii="仿宋" w:hAnsi="仿宋" w:eastAsia="仿宋" w:cs="仿宋"/>
          <w:color w:val="auto"/>
          <w:sz w:val="28"/>
          <w:szCs w:val="28"/>
        </w:rPr>
        <w:t xml:space="preserve"> 202</w:t>
      </w: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2</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18</w:t>
      </w:r>
      <w:r>
        <w:rPr>
          <w:rFonts w:hint="eastAsia" w:ascii="仿宋" w:hAnsi="仿宋" w:eastAsia="仿宋" w:cs="仿宋"/>
          <w:color w:val="auto"/>
          <w:sz w:val="28"/>
          <w:szCs w:val="28"/>
        </w:rPr>
        <w:t>日</w:t>
      </w:r>
    </w:p>
    <w:p/>
    <w:p>
      <w:pPr>
        <w:pStyle w:val="8"/>
        <w:rPr>
          <w:rFonts w:hint="eastAsia" w:ascii="仿宋" w:hAnsi="仿宋" w:eastAsia="仿宋" w:cs="仿宋"/>
          <w:color w:val="auto"/>
          <w:sz w:val="28"/>
          <w:szCs w:val="28"/>
        </w:rPr>
      </w:pPr>
    </w:p>
    <w:p>
      <w:pPr>
        <w:bidi w:val="0"/>
        <w:rPr>
          <w:rFonts w:hint="eastAsia"/>
        </w:rPr>
      </w:pPr>
    </w:p>
    <w:p>
      <w:pPr>
        <w:bidi w:val="0"/>
        <w:rPr>
          <w:rFonts w:hint="eastAsia"/>
        </w:rPr>
      </w:pPr>
    </w:p>
    <w:p>
      <w:pPr>
        <w:tabs>
          <w:tab w:val="left" w:pos="646"/>
        </w:tabs>
        <w:bidi w:val="0"/>
        <w:jc w:val="left"/>
        <w:rPr>
          <w:rFonts w:hint="eastAsia" w:eastAsia="宋体"/>
          <w:lang w:eastAsia="zh-CN"/>
        </w:rPr>
        <w:sectPr>
          <w:footerReference r:id="rId3" w:type="default"/>
          <w:pgSz w:w="11906" w:h="16838"/>
          <w:pgMar w:top="1440" w:right="1511" w:bottom="1440" w:left="1797" w:header="851" w:footer="992" w:gutter="0"/>
          <w:cols w:space="720" w:num="1"/>
          <w:docGrid w:type="lines" w:linePitch="312" w:charSpace="0"/>
        </w:sectPr>
      </w:pPr>
      <w:r>
        <w:rPr>
          <w:rFonts w:hint="eastAsia"/>
          <w:lang w:eastAsia="zh-CN"/>
        </w:rPr>
        <w:tab/>
      </w:r>
    </w:p>
    <w:p>
      <w:pPr>
        <w:widowControl/>
        <w:spacing w:line="560" w:lineRule="exact"/>
        <w:jc w:val="left"/>
        <w:rPr>
          <w:rFonts w:hint="eastAsia" w:ascii="仿宋_GB2312" w:hAnsi="宋体" w:eastAsia="仿宋_GB2312" w:cs="宋体"/>
          <w:kern w:val="0"/>
          <w:sz w:val="32"/>
          <w:szCs w:val="32"/>
        </w:rPr>
      </w:pPr>
      <w:r>
        <w:rPr>
          <w:rFonts w:hint="eastAsia" w:ascii="仿宋_GB2312" w:hAnsi="宋体" w:eastAsia="仿宋_GB2312" w:cs="宋体"/>
          <w:kern w:val="0"/>
          <w:sz w:val="32"/>
          <w:szCs w:val="32"/>
        </w:rPr>
        <w:t>附件</w:t>
      </w:r>
      <w:r>
        <w:rPr>
          <w:rFonts w:hint="eastAsia" w:ascii="仿宋_GB2312" w:hAnsi="宋体" w:eastAsia="仿宋_GB2312" w:cs="宋体"/>
          <w:kern w:val="0"/>
          <w:sz w:val="32"/>
          <w:szCs w:val="32"/>
          <w:lang w:val="en-US" w:eastAsia="zh-CN"/>
        </w:rPr>
        <w:t>1</w:t>
      </w:r>
      <w:r>
        <w:rPr>
          <w:rFonts w:hint="eastAsia" w:ascii="仿宋_GB2312" w:hAnsi="宋体" w:eastAsia="仿宋_GB2312" w:cs="宋体"/>
          <w:kern w:val="0"/>
          <w:sz w:val="32"/>
          <w:szCs w:val="32"/>
        </w:rPr>
        <w:t>：</w:t>
      </w:r>
    </w:p>
    <w:p>
      <w:pPr>
        <w:widowControl/>
        <w:spacing w:line="560" w:lineRule="exact"/>
        <w:jc w:val="center"/>
        <w:rPr>
          <w:rFonts w:hint="eastAsia" w:ascii="仿宋_GB2312" w:hAnsi="宋体" w:eastAsia="仿宋_GB2312" w:cs="宋体"/>
          <w:kern w:val="0"/>
          <w:sz w:val="32"/>
          <w:szCs w:val="32"/>
        </w:rPr>
      </w:pPr>
      <w:r>
        <w:rPr>
          <w:rFonts w:hint="eastAsia" w:ascii="仿宋_GB2312" w:hAnsi="宋体" w:eastAsia="仿宋_GB2312" w:cs="宋体"/>
          <w:kern w:val="0"/>
          <w:sz w:val="32"/>
          <w:szCs w:val="32"/>
          <w:lang w:val="en-US" w:eastAsia="zh-CN"/>
        </w:rPr>
        <w:t>推荐</w:t>
      </w:r>
      <w:r>
        <w:rPr>
          <w:rFonts w:hint="eastAsia" w:ascii="仿宋_GB2312" w:hAnsi="宋体" w:eastAsia="仿宋_GB2312" w:cs="宋体"/>
          <w:kern w:val="0"/>
          <w:sz w:val="32"/>
          <w:szCs w:val="32"/>
        </w:rPr>
        <w:t>产品信息表</w:t>
      </w:r>
    </w:p>
    <w:p>
      <w:pPr>
        <w:widowControl/>
        <w:spacing w:line="560" w:lineRule="exact"/>
        <w:jc w:val="left"/>
        <w:rPr>
          <w:rFonts w:hint="eastAsia" w:ascii="仿宋_GB2312" w:hAnsi="宋体" w:eastAsia="仿宋_GB2312" w:cs="宋体"/>
          <w:kern w:val="0"/>
          <w:sz w:val="32"/>
          <w:szCs w:val="32"/>
        </w:rPr>
      </w:pPr>
    </w:p>
    <w:tbl>
      <w:tblPr>
        <w:tblStyle w:val="4"/>
        <w:tblW w:w="13858" w:type="dxa"/>
        <w:tblInd w:w="18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9"/>
        <w:gridCol w:w="1921"/>
        <w:gridCol w:w="1238"/>
        <w:gridCol w:w="1927"/>
        <w:gridCol w:w="2070"/>
        <w:gridCol w:w="1455"/>
        <w:gridCol w:w="1050"/>
        <w:gridCol w:w="1545"/>
        <w:gridCol w:w="1190"/>
        <w:gridCol w:w="7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9" w:hRule="atLeast"/>
        </w:trPr>
        <w:tc>
          <w:tcPr>
            <w:tcW w:w="719"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序号</w:t>
            </w:r>
          </w:p>
        </w:tc>
        <w:tc>
          <w:tcPr>
            <w:tcW w:w="1921"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产品名称</w:t>
            </w:r>
          </w:p>
        </w:tc>
        <w:tc>
          <w:tcPr>
            <w:tcW w:w="1238"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品牌、规格、型号</w:t>
            </w:r>
          </w:p>
        </w:tc>
        <w:tc>
          <w:tcPr>
            <w:tcW w:w="1927"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注册证号</w:t>
            </w:r>
          </w:p>
        </w:tc>
        <w:tc>
          <w:tcPr>
            <w:tcW w:w="207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制造商</w:t>
            </w:r>
          </w:p>
        </w:tc>
        <w:tc>
          <w:tcPr>
            <w:tcW w:w="145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生产场地</w:t>
            </w:r>
          </w:p>
        </w:tc>
        <w:tc>
          <w:tcPr>
            <w:tcW w:w="105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联系人</w:t>
            </w:r>
          </w:p>
        </w:tc>
        <w:tc>
          <w:tcPr>
            <w:tcW w:w="1545"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联系方式</w:t>
            </w:r>
          </w:p>
        </w:tc>
        <w:tc>
          <w:tcPr>
            <w:tcW w:w="1190" w:type="dxa"/>
            <w:tcBorders>
              <w:top w:val="single" w:color="auto" w:sz="4" w:space="0"/>
              <w:left w:val="single" w:color="auto" w:sz="4" w:space="0"/>
              <w:bottom w:val="single" w:color="auto" w:sz="4" w:space="0"/>
              <w:right w:val="single" w:color="auto" w:sz="4" w:space="0"/>
            </w:tcBorders>
            <w:noWrap w:val="0"/>
            <w:vAlign w:val="center"/>
          </w:tcPr>
          <w:p>
            <w:pPr>
              <w:widowControl/>
              <w:spacing w:line="360" w:lineRule="atLeast"/>
              <w:jc w:val="center"/>
              <w:rPr>
                <w:rFonts w:hint="eastAsia" w:ascii="仿宋_GB2312" w:hAnsi="宋体" w:eastAsia="仿宋_GB2312" w:cs="宋体"/>
                <w:kern w:val="0"/>
                <w:sz w:val="24"/>
                <w:szCs w:val="24"/>
              </w:rPr>
            </w:pPr>
            <w:r>
              <w:rPr>
                <w:rFonts w:hint="eastAsia" w:ascii="仿宋_GB2312" w:hAnsi="宋体" w:eastAsia="仿宋_GB2312" w:cs="宋体"/>
                <w:kern w:val="0"/>
                <w:sz w:val="24"/>
                <w:szCs w:val="24"/>
              </w:rPr>
              <w:t>供货价格（万元）</w:t>
            </w:r>
          </w:p>
        </w:tc>
        <w:tc>
          <w:tcPr>
            <w:tcW w:w="743" w:type="dxa"/>
            <w:tcBorders>
              <w:top w:val="single" w:color="auto" w:sz="4" w:space="0"/>
              <w:left w:val="single" w:color="auto" w:sz="4" w:space="0"/>
              <w:bottom w:val="single" w:color="auto" w:sz="4" w:space="0"/>
              <w:right w:val="single" w:color="auto" w:sz="4" w:space="0"/>
            </w:tcBorders>
            <w:noWrap w:val="0"/>
            <w:vAlign w:val="center"/>
          </w:tcPr>
          <w:p>
            <w:pPr>
              <w:widowControl/>
              <w:jc w:val="center"/>
              <w:rPr>
                <w:rFonts w:hint="default" w:ascii="仿宋_GB2312" w:hAnsi="宋体" w:eastAsia="仿宋_GB2312" w:cs="宋体"/>
                <w:kern w:val="0"/>
                <w:sz w:val="24"/>
                <w:szCs w:val="24"/>
                <w:lang w:val="en-US" w:eastAsia="zh-CN"/>
              </w:rPr>
            </w:pPr>
            <w:r>
              <w:rPr>
                <w:rFonts w:hint="eastAsia" w:ascii="仿宋_GB2312" w:hAnsi="宋体" w:eastAsia="仿宋_GB2312" w:cs="宋体"/>
                <w:kern w:val="0"/>
                <w:sz w:val="24"/>
                <w:szCs w:val="24"/>
                <w:lang w:val="en-US" w:eastAsia="zh-CN"/>
              </w:rPr>
              <w:t>质保期限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3" w:hRule="atLeast"/>
        </w:trPr>
        <w:tc>
          <w:tcPr>
            <w:tcW w:w="719"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921"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p>
        </w:tc>
        <w:tc>
          <w:tcPr>
            <w:tcW w:w="1238"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927"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宋体" w:hAnsi="宋体" w:eastAsia="仿宋_GB2312" w:cs="宋体"/>
                <w:kern w:val="0"/>
                <w:sz w:val="24"/>
                <w:szCs w:val="24"/>
              </w:rPr>
            </w:pPr>
          </w:p>
        </w:tc>
        <w:tc>
          <w:tcPr>
            <w:tcW w:w="207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455"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05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545"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1190"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c>
          <w:tcPr>
            <w:tcW w:w="743" w:type="dxa"/>
            <w:tcBorders>
              <w:top w:val="single" w:color="auto" w:sz="4" w:space="0"/>
              <w:left w:val="single" w:color="auto" w:sz="4" w:space="0"/>
              <w:bottom w:val="single" w:color="auto" w:sz="4" w:space="0"/>
              <w:right w:val="single" w:color="auto" w:sz="4" w:space="0"/>
            </w:tcBorders>
            <w:noWrap w:val="0"/>
            <w:vAlign w:val="top"/>
          </w:tcPr>
          <w:p>
            <w:pPr>
              <w:widowControl/>
              <w:jc w:val="left"/>
              <w:rPr>
                <w:rFonts w:hint="eastAsia" w:ascii="仿宋_GB2312" w:hAnsi="宋体" w:eastAsia="仿宋_GB2312" w:cs="宋体"/>
                <w:kern w:val="0"/>
                <w:sz w:val="24"/>
                <w:szCs w:val="24"/>
              </w:rPr>
            </w:pPr>
            <w:r>
              <w:rPr>
                <w:rFonts w:hint="eastAsia" w:ascii="宋体" w:hAnsi="宋体" w:eastAsia="仿宋_GB2312" w:cs="宋体"/>
                <w:kern w:val="0"/>
                <w:sz w:val="24"/>
                <w:szCs w:val="24"/>
              </w:rPr>
              <w:t> </w:t>
            </w:r>
          </w:p>
        </w:tc>
      </w:tr>
    </w:tbl>
    <w:p>
      <w:pPr>
        <w:widowControl/>
        <w:spacing w:line="560" w:lineRule="exact"/>
        <w:jc w:val="both"/>
        <w:rPr>
          <w:rFonts w:hint="eastAsia" w:ascii="仿宋_GB2312" w:hAnsi="宋体" w:eastAsia="仿宋_GB2312" w:cs="宋体"/>
          <w:kern w:val="0"/>
          <w:sz w:val="32"/>
          <w:szCs w:val="32"/>
          <w:lang w:val="en-US" w:eastAsia="zh-CN"/>
        </w:rPr>
      </w:pPr>
    </w:p>
    <w:p>
      <w:pPr>
        <w:widowControl/>
        <w:spacing w:line="560" w:lineRule="exact"/>
        <w:jc w:val="both"/>
        <w:rPr>
          <w:rFonts w:hint="default"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附件2：</w:t>
      </w:r>
    </w:p>
    <w:p>
      <w:pPr>
        <w:widowControl/>
        <w:spacing w:line="560" w:lineRule="exact"/>
        <w:jc w:val="center"/>
        <w:rPr>
          <w:rFonts w:hint="eastAsia" w:ascii="仿宋_GB2312" w:hAnsi="宋体" w:eastAsia="仿宋_GB2312" w:cs="宋体"/>
          <w:kern w:val="0"/>
          <w:sz w:val="32"/>
          <w:szCs w:val="32"/>
          <w:lang w:val="en-US" w:eastAsia="zh-CN"/>
        </w:rPr>
      </w:pPr>
      <w:r>
        <w:rPr>
          <w:rFonts w:hint="eastAsia" w:ascii="仿宋_GB2312" w:hAnsi="宋体" w:eastAsia="仿宋_GB2312" w:cs="宋体"/>
          <w:kern w:val="0"/>
          <w:sz w:val="32"/>
          <w:szCs w:val="32"/>
          <w:lang w:val="en-US" w:eastAsia="zh-CN"/>
        </w:rPr>
        <w:t>国产产品与进口产品比较表</w:t>
      </w:r>
    </w:p>
    <w:p>
      <w:pPr>
        <w:widowControl/>
        <w:spacing w:line="560" w:lineRule="exact"/>
        <w:jc w:val="center"/>
        <w:rPr>
          <w:rFonts w:hint="eastAsia" w:ascii="仿宋_GB2312" w:hAnsi="宋体" w:eastAsia="仿宋_GB2312" w:cs="宋体"/>
          <w:kern w:val="0"/>
          <w:sz w:val="32"/>
          <w:szCs w:val="32"/>
          <w:lang w:val="en-US" w:eastAsia="zh-CN"/>
        </w:rPr>
      </w:pP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05"/>
        <w:gridCol w:w="1980"/>
        <w:gridCol w:w="3285"/>
        <w:gridCol w:w="2940"/>
        <w:gridCol w:w="29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2805"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推荐产品名称</w:t>
            </w:r>
          </w:p>
        </w:tc>
        <w:tc>
          <w:tcPr>
            <w:tcW w:w="1980"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规格型号</w:t>
            </w:r>
          </w:p>
        </w:tc>
        <w:tc>
          <w:tcPr>
            <w:tcW w:w="3285" w:type="dxa"/>
            <w:vMerge w:val="restart"/>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生产厂家</w:t>
            </w:r>
          </w:p>
        </w:tc>
        <w:tc>
          <w:tcPr>
            <w:tcW w:w="5880" w:type="dxa"/>
            <w:gridSpan w:val="2"/>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产品主要性能指标、功能或应用场景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trPr>
        <w:tc>
          <w:tcPr>
            <w:tcW w:w="2805"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1980"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3285" w:type="dxa"/>
            <w:vMerge w:val="continue"/>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国产产品</w:t>
            </w:r>
          </w:p>
        </w:tc>
        <w:tc>
          <w:tcPr>
            <w:tcW w:w="2940" w:type="dxa"/>
            <w:noWrap w:val="0"/>
            <w:vAlign w:val="center"/>
          </w:tcPr>
          <w:p>
            <w:pPr>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进口产品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2805" w:type="dxa"/>
            <w:noWrap w:val="0"/>
            <w:vAlign w:val="center"/>
          </w:tcPr>
          <w:p>
            <w:pPr>
              <w:jc w:val="center"/>
              <w:rPr>
                <w:rFonts w:hint="eastAsia" w:ascii="仿宋" w:hAnsi="仿宋" w:eastAsia="仿宋" w:cs="仿宋"/>
                <w:sz w:val="24"/>
                <w:szCs w:val="24"/>
                <w:vertAlign w:val="baseline"/>
                <w:lang w:val="en-US" w:eastAsia="zh-CN"/>
              </w:rPr>
            </w:pPr>
          </w:p>
        </w:tc>
        <w:tc>
          <w:tcPr>
            <w:tcW w:w="1980" w:type="dxa"/>
            <w:noWrap w:val="0"/>
            <w:vAlign w:val="center"/>
          </w:tcPr>
          <w:p>
            <w:pPr>
              <w:jc w:val="center"/>
              <w:rPr>
                <w:rFonts w:hint="eastAsia" w:ascii="仿宋" w:hAnsi="仿宋" w:eastAsia="仿宋" w:cs="仿宋"/>
                <w:sz w:val="24"/>
                <w:szCs w:val="24"/>
                <w:vertAlign w:val="baseline"/>
                <w:lang w:val="en-US" w:eastAsia="zh-CN"/>
              </w:rPr>
            </w:pPr>
          </w:p>
        </w:tc>
        <w:tc>
          <w:tcPr>
            <w:tcW w:w="3285" w:type="dxa"/>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p>
        </w:tc>
        <w:tc>
          <w:tcPr>
            <w:tcW w:w="2940" w:type="dxa"/>
            <w:noWrap w:val="0"/>
            <w:vAlign w:val="center"/>
          </w:tcPr>
          <w:p>
            <w:pPr>
              <w:jc w:val="center"/>
              <w:rPr>
                <w:rFonts w:hint="eastAsia" w:ascii="仿宋" w:hAnsi="仿宋" w:eastAsia="仿宋" w:cs="仿宋"/>
                <w:sz w:val="24"/>
                <w:szCs w:val="24"/>
                <w:vertAlign w:val="baseline"/>
                <w:lang w:val="en-US" w:eastAsia="zh-CN"/>
              </w:rPr>
            </w:pPr>
          </w:p>
        </w:tc>
      </w:tr>
    </w:tbl>
    <w:p/>
    <w:sectPr>
      <w:headerReference r:id="rId4" w:type="default"/>
      <w:footerReference r:id="rId5" w:type="default"/>
      <w:pgSz w:w="16838" w:h="11906" w:orient="landscape"/>
      <w:pgMar w:top="1797" w:right="1440" w:bottom="1514" w:left="1440" w:header="851" w:footer="992" w:gutter="0"/>
      <w:cols w:space="720" w:num="1"/>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auto"/>
    <w:pitch w:val="default"/>
    <w:sig w:usb0="00000001" w:usb1="08000000" w:usb2="00000000" w:usb3="00000000" w:csb0="00040000" w:csb1="00000000"/>
    <w:embedRegular r:id="rId1" w:fontKey="{AFB32397-BB5A-40F8-A8A4-44A55350E2C3}"/>
  </w:font>
  <w:font w:name="仿宋">
    <w:panose1 w:val="02010609060101010101"/>
    <w:charset w:val="86"/>
    <w:family w:val="modern"/>
    <w:pitch w:val="default"/>
    <w:sig w:usb0="800002BF" w:usb1="38CF7CFA" w:usb2="00000016" w:usb3="00000000" w:csb0="00040001" w:csb1="00000000"/>
    <w:embedRegular r:id="rId2" w:fontKey="{96389653-275B-41B8-9B5E-FD4086BB2E02}"/>
  </w:font>
  <w:font w:name="微软雅黑">
    <w:panose1 w:val="020B0503020204020204"/>
    <w:charset w:val="86"/>
    <w:family w:val="auto"/>
    <w:pitch w:val="default"/>
    <w:sig w:usb0="80000287" w:usb1="2ACF3C50" w:usb2="00000016" w:usb3="00000000" w:csb0="0004001F" w:csb1="00000000"/>
    <w:embedRegular r:id="rId3" w:fontKey="{02BE646D-08AB-4926-B21E-1B295855F801}"/>
  </w:font>
  <w:font w:name="仿宋_GB2312">
    <w:panose1 w:val="02010609030101010101"/>
    <w:charset w:val="86"/>
    <w:family w:val="modern"/>
    <w:pitch w:val="default"/>
    <w:sig w:usb0="00000001" w:usb1="080E0000" w:usb2="00000000" w:usb3="00000000" w:csb0="00040000" w:csb1="00000000"/>
    <w:embedRegular r:id="rId4" w:fontKey="{8D372CFF-45B2-4779-8016-411DF3618EC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szCs w:val="24"/>
      </w:rPr>
    </w:pPr>
    <w:r>
      <w:rPr>
        <w:sz w:val="24"/>
        <w:szCs w:val="24"/>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pPr>
                          <w:r>
                            <w:fldChar w:fldCharType="begin"/>
                          </w:r>
                          <w:r>
                            <w:instrText xml:space="preserve"> PAGE  \* MERGEFORMAT </w:instrText>
                          </w:r>
                          <w:r>
                            <w:fldChar w:fldCharType="separate"/>
                          </w:r>
                          <w:r>
                            <w:t>6</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">
              <v:fill on="f" focussize="0,0"/>
              <v:stroke on="f" weight="1.25pt"/>
              <v:imagedata o:title=""/>
              <o:lock v:ext="edit" aspectratio="f"/>
              <v:textbox inset="0mm,0mm,0mm,0mm" style="mso-fit-shape-to-text:t;">
                <w:txbxContent>
                  <w:p>
                    <w:pPr>
                      <w:pStyle w:val="2"/>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center"/>
      <w:rPr>
        <w:sz w:val="24"/>
        <w:szCs w:val="24"/>
      </w:rPr>
    </w:pPr>
    <w:r>
      <w:rPr>
        <w:sz w:val="24"/>
        <w:szCs w:val="24"/>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wps:spPr>
                    <wps:txbx>
                      <w:txbxContent>
                        <w:p>
                          <w:pPr>
                            <w:pStyle w:val="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PAGE  \* MERGEFORMAT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8</w:t>
                          </w:r>
                          <w:r>
                            <w:rPr>
                              <w:rFonts w:hint="eastAsia" w:asciiTheme="majorEastAsia" w:hAnsiTheme="majorEastAsia" w:eastAsiaTheme="majorEastAsia" w:cstheme="majorEastAsia"/>
                              <w:sz w:val="21"/>
                              <w:szCs w:val="21"/>
                            </w:rP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&#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">
              <v:fill on="f" focussize="0,0"/>
              <v:stroke on="f" weight="1.25pt"/>
              <v:imagedata o:title=""/>
              <o:lock v:ext="edit" aspectratio="f"/>
              <v:textbox inset="0mm,0mm,0mm,0mm" style="mso-fit-shape-to-text:t;">
                <w:txbxContent>
                  <w:p>
                    <w:pPr>
                      <w:pStyle w:val="2"/>
                      <w:rPr>
                        <w:rFonts w:hint="eastAsia" w:asciiTheme="majorEastAsia" w:hAnsiTheme="majorEastAsia" w:eastAsiaTheme="majorEastAsia" w:cstheme="majorEastAsia"/>
                        <w:sz w:val="21"/>
                        <w:szCs w:val="21"/>
                      </w:rPr>
                    </w:pPr>
                    <w:r>
                      <w:rPr>
                        <w:rFonts w:hint="eastAsia" w:asciiTheme="majorEastAsia" w:hAnsiTheme="majorEastAsia" w:eastAsiaTheme="majorEastAsia" w:cstheme="majorEastAsia"/>
                        <w:sz w:val="21"/>
                        <w:szCs w:val="21"/>
                      </w:rPr>
                      <w:fldChar w:fldCharType="begin"/>
                    </w:r>
                    <w:r>
                      <w:rPr>
                        <w:rFonts w:hint="eastAsia" w:asciiTheme="majorEastAsia" w:hAnsiTheme="majorEastAsia" w:eastAsiaTheme="majorEastAsia" w:cstheme="majorEastAsia"/>
                        <w:sz w:val="21"/>
                        <w:szCs w:val="21"/>
                      </w:rPr>
                      <w:instrText xml:space="preserve"> PAGE  \* MERGEFORMAT </w:instrText>
                    </w:r>
                    <w:r>
                      <w:rPr>
                        <w:rFonts w:hint="eastAsia" w:asciiTheme="majorEastAsia" w:hAnsiTheme="majorEastAsia" w:eastAsiaTheme="majorEastAsia" w:cstheme="majorEastAsia"/>
                        <w:sz w:val="21"/>
                        <w:szCs w:val="21"/>
                      </w:rPr>
                      <w:fldChar w:fldCharType="separate"/>
                    </w:r>
                    <w:r>
                      <w:rPr>
                        <w:rFonts w:hint="eastAsia" w:asciiTheme="majorEastAsia" w:hAnsiTheme="majorEastAsia" w:eastAsiaTheme="majorEastAsia" w:cstheme="majorEastAsia"/>
                        <w:sz w:val="21"/>
                        <w:szCs w:val="21"/>
                      </w:rPr>
                      <w:t>8</w:t>
                    </w:r>
                    <w:r>
                      <w:rPr>
                        <w:rFonts w:hint="eastAsia" w:asciiTheme="majorEastAsia" w:hAnsiTheme="majorEastAsia" w:eastAsiaTheme="majorEastAsia" w:cstheme="majorEastAsia"/>
                        <w:sz w:val="21"/>
                        <w:szCs w:val="21"/>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C201129"/>
    <w:multiLevelType w:val="singleLevel"/>
    <w:tmpl w:val="9C201129"/>
    <w:lvl w:ilvl="0" w:tentative="0">
      <w:start w:val="1"/>
      <w:numFmt w:val="chineseCounting"/>
      <w:suff w:val="nothing"/>
      <w:lvlText w:val="%1、"/>
      <w:lvlJc w:val="left"/>
      <w:rPr>
        <w:rFonts w:hint="eastAsia"/>
      </w:rPr>
    </w:lvl>
  </w:abstractNum>
  <w:abstractNum w:abstractNumId="1">
    <w:nsid w:val="3EBB3C91"/>
    <w:multiLevelType w:val="multilevel"/>
    <w:tmpl w:val="3EBB3C91"/>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7"/>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zMGE5ZjAwMWI3YTQ5OWRhZDVkNTYwMThjMTU0MjcifQ=="/>
  </w:docVars>
  <w:rsids>
    <w:rsidRoot w:val="3F8D26D9"/>
    <w:rsid w:val="04D33F6A"/>
    <w:rsid w:val="07B66B50"/>
    <w:rsid w:val="085B7975"/>
    <w:rsid w:val="09F84425"/>
    <w:rsid w:val="0A9E2190"/>
    <w:rsid w:val="0C7915DA"/>
    <w:rsid w:val="0DAD51F0"/>
    <w:rsid w:val="135B2208"/>
    <w:rsid w:val="13765E5F"/>
    <w:rsid w:val="143D3DCE"/>
    <w:rsid w:val="14B46B2D"/>
    <w:rsid w:val="14E747EC"/>
    <w:rsid w:val="15001598"/>
    <w:rsid w:val="1608074C"/>
    <w:rsid w:val="16455A25"/>
    <w:rsid w:val="181D2B9D"/>
    <w:rsid w:val="18EB67F8"/>
    <w:rsid w:val="19E50F02"/>
    <w:rsid w:val="1A3008AB"/>
    <w:rsid w:val="1D57499F"/>
    <w:rsid w:val="22165068"/>
    <w:rsid w:val="224B09E6"/>
    <w:rsid w:val="25D406D4"/>
    <w:rsid w:val="28DF5BC7"/>
    <w:rsid w:val="2B27722E"/>
    <w:rsid w:val="2F3934E1"/>
    <w:rsid w:val="30F30F5E"/>
    <w:rsid w:val="336D6017"/>
    <w:rsid w:val="33DD6F49"/>
    <w:rsid w:val="34E44239"/>
    <w:rsid w:val="39664A96"/>
    <w:rsid w:val="3A8A57A3"/>
    <w:rsid w:val="3E406311"/>
    <w:rsid w:val="3F8D26D9"/>
    <w:rsid w:val="402714C5"/>
    <w:rsid w:val="40BC4452"/>
    <w:rsid w:val="41BE0DA2"/>
    <w:rsid w:val="44937BC0"/>
    <w:rsid w:val="462448D6"/>
    <w:rsid w:val="465061B4"/>
    <w:rsid w:val="48EA4704"/>
    <w:rsid w:val="491D5CAA"/>
    <w:rsid w:val="492A3696"/>
    <w:rsid w:val="49754232"/>
    <w:rsid w:val="4B055D02"/>
    <w:rsid w:val="4B944949"/>
    <w:rsid w:val="4E9A5CD7"/>
    <w:rsid w:val="51A83F53"/>
    <w:rsid w:val="579A1A1C"/>
    <w:rsid w:val="598226C8"/>
    <w:rsid w:val="5B0F6191"/>
    <w:rsid w:val="5BDA021D"/>
    <w:rsid w:val="5CF60894"/>
    <w:rsid w:val="5F3A4377"/>
    <w:rsid w:val="601E1925"/>
    <w:rsid w:val="67C05701"/>
    <w:rsid w:val="68A1450D"/>
    <w:rsid w:val="68CF0603"/>
    <w:rsid w:val="6A6047EB"/>
    <w:rsid w:val="6F103BA3"/>
    <w:rsid w:val="71950224"/>
    <w:rsid w:val="71B821AF"/>
    <w:rsid w:val="723B4048"/>
    <w:rsid w:val="74885E20"/>
    <w:rsid w:val="74B96A66"/>
    <w:rsid w:val="784F72AB"/>
    <w:rsid w:val="7AE623EC"/>
    <w:rsid w:val="7C4453CC"/>
    <w:rsid w:val="7F4625B4"/>
    <w:rsid w:val="7F4C286A"/>
    <w:rsid w:val="7FCD6F7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imes New Roman" w:hAnsi="Times New Roman" w:eastAsia="宋体" w:cs="Times New Roman"/>
      <w:kern w:val="2"/>
      <w:sz w:val="21"/>
      <w:lang w:val="en-US" w:eastAsia="zh-CN" w:bidi="ar-SA"/>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autoRedefine/>
    <w:qFormat/>
    <w:uiPriority w:val="0"/>
    <w:pPr>
      <w:tabs>
        <w:tab w:val="center" w:pos="4153"/>
        <w:tab w:val="right" w:pos="8306"/>
      </w:tabs>
      <w:snapToGrid w:val="0"/>
      <w:jc w:val="left"/>
    </w:pPr>
    <w:rPr>
      <w:sz w:val="18"/>
    </w:rPr>
  </w:style>
  <w:style w:type="paragraph" w:styleId="3">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rFonts w:ascii="Times New Roman" w:hAnsi="Times New Roman"/>
      <w:sz w:val="18"/>
    </w:rPr>
  </w:style>
  <w:style w:type="table" w:styleId="5">
    <w:name w:val="Table Grid"/>
    <w:basedOn w:val="4"/>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
    <w:name w:val="标题 5（有编号）（绿盟科技）"/>
    <w:basedOn w:val="1"/>
    <w:next w:val="8"/>
    <w:autoRedefine/>
    <w:qFormat/>
    <w:uiPriority w:val="0"/>
    <w:pPr>
      <w:keepNext/>
      <w:keepLines/>
      <w:numPr>
        <w:ilvl w:val="4"/>
        <w:numId w:val="1"/>
      </w:numPr>
      <w:tabs>
        <w:tab w:val="left" w:pos="0"/>
      </w:tabs>
      <w:spacing w:before="280" w:after="156" w:line="377" w:lineRule="auto"/>
      <w:jc w:val="left"/>
      <w:outlineLvl w:val="4"/>
    </w:pPr>
    <w:rPr>
      <w:rFonts w:ascii="Arial" w:hAnsi="Arial" w:eastAsia="黑体"/>
      <w:b/>
      <w:kern w:val="0"/>
      <w:sz w:val="24"/>
      <w:szCs w:val="28"/>
    </w:rPr>
  </w:style>
  <w:style w:type="paragraph" w:customStyle="1" w:styleId="8">
    <w:name w:val="正文（绿盟科技）"/>
    <w:autoRedefine/>
    <w:qFormat/>
    <w:uiPriority w:val="0"/>
    <w:pPr>
      <w:spacing w:line="300" w:lineRule="auto"/>
    </w:pPr>
    <w:rPr>
      <w:rFonts w:ascii="Arial" w:hAnsi="Arial" w:eastAsia="宋体" w:cs="黑体"/>
      <w:sz w:val="21"/>
      <w:szCs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2258</Words>
  <Characters>2351</Characters>
  <Lines>0</Lines>
  <Paragraphs>0</Paragraphs>
  <TotalTime>3</TotalTime>
  <ScaleCrop>false</ScaleCrop>
  <LinksUpToDate>false</LinksUpToDate>
  <CharactersWithSpaces>2419</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2023-04-12T03:23:00Z</dcterms:created>
  <dc:creator>美若黎明</dc:creator>
  <cp:lastModifiedBy>木子</cp:lastModifiedBy>
  <dcterms:modified xsi:type="dcterms:W3CDTF">2024-02-18T06:26:19Z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3BCB52483F4F41E887361C60B921D5C3_11</vt:lpwstr>
  </property>
</Properties>
</file>