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00" w:beforeAutospacing="1"/>
        <w:ind w:left="0" w:right="0"/>
        <w:jc w:val="center"/>
        <w:rPr>
          <w:rFonts w:hint="eastAsia" w:ascii="方正小标宋简体" w:hAnsi="方正小标宋简体" w:eastAsia="方正小标宋简体" w:cs="方正小标宋简体"/>
          <w:b w:val="0"/>
          <w:bCs w:val="0"/>
          <w:kern w:val="2"/>
          <w:sz w:val="36"/>
          <w:szCs w:val="36"/>
        </w:rPr>
      </w:pPr>
      <w:r>
        <w:rPr>
          <w:rFonts w:hint="eastAsia" w:ascii="方正小标宋简体" w:hAnsi="方正小标宋简体" w:eastAsia="方正小标宋简体" w:cs="方正小标宋简体"/>
          <w:b w:val="0"/>
          <w:bCs w:val="0"/>
          <w:kern w:val="2"/>
          <w:sz w:val="36"/>
          <w:szCs w:val="36"/>
        </w:rPr>
        <w:t>询价报价表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224" w:type="dxa"/>
            <w:tcBorders>
              <w:top w:val="single" w:color="auto" w:sz="4" w:space="0"/>
              <w:left w:val="single" w:color="auto" w:sz="4" w:space="0"/>
              <w:bottom w:val="single" w:color="auto" w:sz="4" w:space="0"/>
              <w:right w:val="single" w:color="auto" w:sz="4" w:space="0"/>
            </w:tcBorders>
            <w:noWrap w:val="0"/>
            <w:vAlign w:val="center"/>
          </w:tcPr>
          <w:p>
            <w:pPr>
              <w:pStyle w:val="2"/>
              <w:widowControl/>
              <w:spacing w:before="100" w:beforeAutospacing="1"/>
              <w:ind w:left="0" w:right="0"/>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Style w:val="2"/>
              <w:widowControl/>
              <w:spacing w:before="100" w:beforeAutospacing="1"/>
              <w:ind w:left="0" w:right="0"/>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bCs/>
                <w:sz w:val="28"/>
                <w:szCs w:val="28"/>
                <w:lang w:val="en-US" w:eastAsia="zh-CN"/>
              </w:rPr>
              <w:t>“</w:t>
            </w:r>
            <w:bookmarkStart w:id="0" w:name="_GoBack"/>
            <w:bookmarkEnd w:id="0"/>
            <w:r>
              <w:rPr>
                <w:rFonts w:hint="eastAsia" w:ascii="仿宋_GB2312" w:hAnsi="仿宋_GB2312" w:eastAsia="仿宋_GB2312" w:cs="仿宋_GB2312"/>
                <w:bCs/>
                <w:sz w:val="28"/>
                <w:szCs w:val="28"/>
                <w:lang w:val="en-US" w:eastAsia="zh-CN"/>
              </w:rPr>
              <w:t>中国科学院赵继宗院士脑心同治中国西部示范基地危急重症建设项目”可行性研究报告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2224" w:type="dxa"/>
            <w:tcBorders>
              <w:top w:val="single" w:color="auto" w:sz="4" w:space="0"/>
              <w:left w:val="single" w:color="auto" w:sz="4" w:space="0"/>
              <w:bottom w:val="single" w:color="auto" w:sz="4" w:space="0"/>
              <w:right w:val="single" w:color="auto" w:sz="4" w:space="0"/>
            </w:tcBorders>
            <w:noWrap w:val="0"/>
            <w:vAlign w:val="center"/>
          </w:tcPr>
          <w:p>
            <w:pPr>
              <w:pStyle w:val="2"/>
              <w:widowControl/>
              <w:spacing w:before="100" w:beforeAutospacing="1"/>
              <w:ind w:left="0" w:right="0"/>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服务内容</w:t>
            </w:r>
          </w:p>
        </w:tc>
        <w:tc>
          <w:tcPr>
            <w:tcW w:w="6298"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编制</w:t>
            </w:r>
            <w:r>
              <w:rPr>
                <w:rFonts w:hint="eastAsia" w:ascii="仿宋_GB2312" w:hAnsi="仿宋_GB2312" w:eastAsia="仿宋_GB2312" w:cs="仿宋_GB2312"/>
                <w:i w:val="0"/>
                <w:iCs w:val="0"/>
                <w:caps w:val="0"/>
                <w:color w:val="000000"/>
                <w:spacing w:val="0"/>
                <w:sz w:val="28"/>
                <w:szCs w:val="28"/>
                <w:shd w:val="clear" w:color="auto" w:fill="FFFFFF"/>
                <w:lang w:eastAsia="zh-CN"/>
              </w:rPr>
              <w:t>“</w:t>
            </w:r>
            <w:r>
              <w:rPr>
                <w:rFonts w:hint="eastAsia" w:ascii="仿宋_GB2312" w:hAnsi="仿宋_GB2312" w:eastAsia="仿宋_GB2312" w:cs="仿宋_GB2312"/>
                <w:i w:val="0"/>
                <w:iCs w:val="0"/>
                <w:caps w:val="0"/>
                <w:color w:val="000000"/>
                <w:spacing w:val="0"/>
                <w:sz w:val="28"/>
                <w:szCs w:val="28"/>
                <w:shd w:val="clear" w:color="auto" w:fill="FFFFFF"/>
                <w:lang w:val="en-US" w:eastAsia="zh-CN"/>
              </w:rPr>
              <w:t>中国科学院赵继宗院士脑心同治西部示范基地危急重症建设项目”可行性研究报告。</w:t>
            </w: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建设内容包括：一是改建。一住院楼安装中央空调、物流系统。二、三住院楼进行装修，教学规培楼和学生宿舍进行改造，总面积约8.6万平方米。二是购买专科设备，其中包括PET-CT、DSA等；三是智慧医院建设。包括HIS升级，集成平台建设，双合数据中心，互联网医院建设等。投资总额6.5亿元，拟计划</w:t>
            </w:r>
            <w:r>
              <w:rPr>
                <w:rFonts w:hint="eastAsia" w:ascii="仿宋_GB2312" w:hAnsi="仿宋_GB2312" w:eastAsia="仿宋_GB2312" w:cs="仿宋_GB2312"/>
                <w:spacing w:val="9"/>
                <w:sz w:val="28"/>
                <w:szCs w:val="28"/>
                <w:lang w:val="en-US" w:eastAsia="zh-CN"/>
              </w:rPr>
              <w:t>申请筹集资金5亿元。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224" w:type="dxa"/>
            <w:tcBorders>
              <w:top w:val="single" w:color="auto" w:sz="4" w:space="0"/>
              <w:left w:val="single" w:color="auto" w:sz="4" w:space="0"/>
              <w:bottom w:val="single" w:color="auto" w:sz="4" w:space="0"/>
              <w:right w:val="single" w:color="auto" w:sz="4" w:space="0"/>
            </w:tcBorders>
            <w:noWrap w:val="0"/>
            <w:vAlign w:val="center"/>
          </w:tcPr>
          <w:p>
            <w:pPr>
              <w:pStyle w:val="2"/>
              <w:widowControl/>
              <w:spacing w:before="100" w:beforeAutospacing="1"/>
              <w:ind w:left="0" w:right="0"/>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时间及要求</w:t>
            </w:r>
          </w:p>
        </w:tc>
        <w:tc>
          <w:tcPr>
            <w:tcW w:w="6298"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kinsoku/>
              <w:wordWrap/>
              <w:overflowPunct/>
              <w:topLinePunct w:val="0"/>
              <w:autoSpaceDE/>
              <w:autoSpaceDN/>
              <w:bidi w:val="0"/>
              <w:adjustRightInd/>
              <w:snapToGrid/>
              <w:spacing w:line="576" w:lineRule="exact"/>
              <w:ind w:right="218" w:rightChars="104"/>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0"/>
                <w:sz w:val="28"/>
                <w:szCs w:val="28"/>
                <w:lang w:bidi="ar"/>
              </w:rPr>
              <w:t>合同签定后</w:t>
            </w:r>
            <w:r>
              <w:rPr>
                <w:rFonts w:hint="eastAsia" w:ascii="仿宋_GB2312" w:hAnsi="仿宋_GB2312" w:eastAsia="仿宋_GB2312" w:cs="仿宋_GB2312"/>
                <w:kern w:val="0"/>
                <w:sz w:val="28"/>
                <w:szCs w:val="28"/>
                <w:u w:val="single"/>
                <w:lang w:val="en-US" w:eastAsia="zh-CN" w:bidi="ar"/>
              </w:rPr>
              <w:t>20</w:t>
            </w:r>
            <w:r>
              <w:rPr>
                <w:rFonts w:hint="eastAsia" w:ascii="仿宋_GB2312" w:hAnsi="仿宋_GB2312" w:eastAsia="仿宋_GB2312" w:cs="仿宋_GB2312"/>
                <w:kern w:val="0"/>
                <w:sz w:val="28"/>
                <w:szCs w:val="28"/>
                <w:lang w:bidi="ar"/>
              </w:rPr>
              <w:t>个日历天内按要求完成</w:t>
            </w:r>
            <w:r>
              <w:rPr>
                <w:rFonts w:hint="eastAsia" w:ascii="仿宋_GB2312" w:hAnsi="仿宋_GB2312" w:eastAsia="仿宋_GB2312" w:cs="仿宋_GB2312"/>
                <w:kern w:val="0"/>
                <w:sz w:val="28"/>
                <w:szCs w:val="28"/>
                <w:lang w:val="en-US" w:eastAsia="zh-CN" w:bidi="ar"/>
              </w:rPr>
              <w:t>相关</w:t>
            </w:r>
            <w:r>
              <w:rPr>
                <w:rFonts w:hint="eastAsia" w:ascii="仿宋_GB2312" w:hAnsi="仿宋_GB2312" w:eastAsia="仿宋_GB2312" w:cs="仿宋_GB2312"/>
                <w:kern w:val="0"/>
                <w:sz w:val="28"/>
                <w:szCs w:val="28"/>
                <w:lang w:bidi="ar"/>
              </w:rPr>
              <w:t>工作，并出具</w:t>
            </w:r>
            <w:r>
              <w:rPr>
                <w:rFonts w:hint="eastAsia" w:ascii="仿宋_GB2312" w:hAnsi="仿宋_GB2312" w:eastAsia="仿宋_GB2312" w:cs="仿宋_GB2312"/>
                <w:kern w:val="0"/>
                <w:sz w:val="28"/>
                <w:szCs w:val="28"/>
                <w:lang w:val="en-US" w:eastAsia="zh-CN" w:bidi="ar"/>
              </w:rPr>
              <w:t>可行性研究</w:t>
            </w:r>
            <w:r>
              <w:rPr>
                <w:rFonts w:hint="eastAsia" w:ascii="仿宋_GB2312" w:hAnsi="仿宋_GB2312" w:eastAsia="仿宋_GB2312" w:cs="仿宋_GB2312"/>
                <w:kern w:val="0"/>
                <w:sz w:val="28"/>
                <w:szCs w:val="28"/>
                <w:lang w:bidi="ar"/>
              </w:rPr>
              <w:t>报告</w:t>
            </w:r>
            <w:r>
              <w:rPr>
                <w:rFonts w:hint="eastAsia" w:ascii="仿宋_GB2312" w:hAnsi="仿宋_GB2312" w:eastAsia="仿宋_GB2312" w:cs="仿宋_GB2312"/>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Borders>
              <w:top w:val="single" w:color="auto" w:sz="4" w:space="0"/>
              <w:left w:val="single" w:color="auto" w:sz="4" w:space="0"/>
              <w:bottom w:val="single" w:color="auto" w:sz="4" w:space="0"/>
              <w:right w:val="single" w:color="auto" w:sz="4" w:space="0"/>
            </w:tcBorders>
            <w:noWrap w:val="0"/>
            <w:vAlign w:val="center"/>
          </w:tcPr>
          <w:p>
            <w:pPr>
              <w:pStyle w:val="2"/>
              <w:widowControl/>
              <w:spacing w:before="100" w:beforeAutospacing="1"/>
              <w:ind w:left="0" w:right="0"/>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报价</w:t>
            </w:r>
          </w:p>
        </w:tc>
        <w:tc>
          <w:tcPr>
            <w:tcW w:w="6298" w:type="dxa"/>
            <w:tcBorders>
              <w:top w:val="single" w:color="auto" w:sz="4" w:space="0"/>
              <w:left w:val="single" w:color="auto" w:sz="4" w:space="0"/>
              <w:bottom w:val="single" w:color="auto" w:sz="4" w:space="0"/>
              <w:right w:val="single" w:color="auto" w:sz="4" w:space="0"/>
            </w:tcBorders>
            <w:noWrap w:val="0"/>
            <w:vAlign w:val="top"/>
          </w:tcPr>
          <w:p>
            <w:pPr>
              <w:pStyle w:val="2"/>
              <w:widowControl/>
              <w:spacing w:before="100" w:beforeAutospacing="1"/>
              <w:ind w:left="0" w:right="0"/>
              <w:rPr>
                <w:rFonts w:hint="eastAsia" w:ascii="仿宋_GB2312" w:hAnsi="仿宋_GB2312" w:eastAsia="仿宋_GB2312" w:cs="仿宋_GB2312"/>
                <w:kern w:val="2"/>
                <w:sz w:val="28"/>
                <w:szCs w:val="28"/>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8"/>
                <w:szCs w:val="28"/>
              </w:rPr>
            </w:pPr>
          </w:p>
        </w:tc>
      </w:tr>
    </w:tbl>
    <w:p>
      <w:pPr>
        <w:pStyle w:val="2"/>
        <w:widowControl/>
        <w:spacing w:before="100" w:beforeAutospacing="1"/>
        <w:ind w:left="0" w:right="0"/>
        <w:rPr>
          <w:rFonts w:hint="default" w:ascii="Calibri" w:hAnsi="Calibri" w:eastAsia="宋体" w:cs="Times New Roman"/>
          <w:kern w:val="2"/>
          <w:sz w:val="21"/>
          <w:szCs w:val="21"/>
        </w:rPr>
      </w:pPr>
    </w:p>
    <w:p>
      <w:pPr>
        <w:pStyle w:val="2"/>
        <w:widowControl/>
        <w:spacing w:before="100" w:beforeAutospacing="1"/>
        <w:ind w:left="0" w:right="0"/>
        <w:rPr>
          <w:rFonts w:hint="default" w:ascii="Calibri" w:hAnsi="Calibri"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kern w:val="0"/>
          <w:sz w:val="32"/>
          <w:szCs w:val="32"/>
          <w:lang w:bidi="ar"/>
        </w:rPr>
      </w:pPr>
      <w:r>
        <w:rPr>
          <w:rFonts w:hint="eastAsia"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8"/>
          <w:szCs w:val="28"/>
          <w:lang w:val="en-US" w:eastAsia="zh-CN" w:bidi="ar"/>
        </w:rPr>
        <w:t xml:space="preserve">  </w:t>
      </w:r>
      <w:r>
        <w:rPr>
          <w:rFonts w:hint="eastAsia" w:ascii="仿宋_GB2312" w:hAnsi="仿宋_GB2312" w:eastAsia="仿宋_GB2312" w:cs="仿宋_GB2312"/>
          <w:kern w:val="0"/>
          <w:sz w:val="32"/>
          <w:szCs w:val="32"/>
          <w:lang w:val="en-US" w:eastAsia="zh-CN" w:bidi="ar"/>
        </w:rPr>
        <w:t>单位名称：</w:t>
      </w:r>
    </w:p>
    <w:p>
      <w:pPr>
        <w:pStyle w:val="2"/>
        <w:keepNext w:val="0"/>
        <w:keepLines w:val="0"/>
        <w:pageBreakBefore w:val="0"/>
        <w:widowControl/>
        <w:kinsoku/>
        <w:wordWrap/>
        <w:overflowPunct/>
        <w:topLinePunct w:val="0"/>
        <w:autoSpaceDE/>
        <w:autoSpaceDN/>
        <w:bidi w:val="0"/>
        <w:adjustRightInd/>
        <w:snapToGrid/>
        <w:spacing w:before="0" w:beforeAutospacing="0"/>
        <w:ind w:left="0" w:right="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Calibri" w:hAnsi="Calibri" w:eastAsia="宋体" w:cs="Times New Roman"/>
          <w:kern w:val="2"/>
          <w:sz w:val="28"/>
          <w:szCs w:val="28"/>
        </w:rPr>
        <w:t xml:space="preserve">                           </w:t>
      </w:r>
      <w:r>
        <w:rPr>
          <w:rFonts w:hint="eastAsia" w:ascii="仿宋_GB2312" w:hAnsi="仿宋_GB2312" w:eastAsia="仿宋_GB2312" w:cs="仿宋_GB2312"/>
          <w:kern w:val="0"/>
          <w:sz w:val="32"/>
          <w:szCs w:val="32"/>
          <w:lang w:val="en-US" w:eastAsia="zh-CN" w:bidi="ar"/>
        </w:rPr>
        <w:t>时间：  年   月  日</w:t>
      </w:r>
    </w:p>
    <w:p>
      <w:pP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p>
    <w:p>
      <w:pPr>
        <w:pStyle w:val="2"/>
        <w:rPr>
          <w:rFonts w:hint="default"/>
          <w:lang w:val="en-US" w:eastAsia="zh-CN"/>
        </w:rPr>
      </w:pPr>
    </w:p>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MTI2YzdiMGJlMmZlNGZiOWI3ZGU5NmE3YTAwYjMifQ=="/>
  </w:docVars>
  <w:rsids>
    <w:rsidRoot w:val="6DD06452"/>
    <w:rsid w:val="04877EA0"/>
    <w:rsid w:val="12C56763"/>
    <w:rsid w:val="15400323"/>
    <w:rsid w:val="1CCB2BC8"/>
    <w:rsid w:val="1F707A57"/>
    <w:rsid w:val="212C3E51"/>
    <w:rsid w:val="25891872"/>
    <w:rsid w:val="26ED706D"/>
    <w:rsid w:val="270C62B7"/>
    <w:rsid w:val="3207424B"/>
    <w:rsid w:val="350B4052"/>
    <w:rsid w:val="35B244CD"/>
    <w:rsid w:val="3A3C6A5B"/>
    <w:rsid w:val="411B561D"/>
    <w:rsid w:val="45A73923"/>
    <w:rsid w:val="4C304E69"/>
    <w:rsid w:val="4C883D82"/>
    <w:rsid w:val="4D7B7443"/>
    <w:rsid w:val="517B3EB5"/>
    <w:rsid w:val="53F57F4F"/>
    <w:rsid w:val="5C9522CF"/>
    <w:rsid w:val="5D123920"/>
    <w:rsid w:val="61930DA7"/>
    <w:rsid w:val="6609788A"/>
    <w:rsid w:val="6DD06452"/>
    <w:rsid w:val="7040034C"/>
    <w:rsid w:val="71E511AB"/>
    <w:rsid w:val="73D72D76"/>
    <w:rsid w:val="762027B2"/>
    <w:rsid w:val="7F25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11"/>
    <w:pPr>
      <w:spacing w:before="240" w:after="60" w:line="312" w:lineRule="auto"/>
      <w:jc w:val="center"/>
      <w:outlineLvl w:val="1"/>
    </w:pPr>
    <w:rPr>
      <w:rFonts w:ascii="Calibri" w:hAnsi="Calibri" w:eastAsia="宋体" w:cs="Times New Roman"/>
      <w:b/>
      <w:bCs/>
      <w:kern w:val="28"/>
      <w:sz w:val="32"/>
      <w:szCs w:val="32"/>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首行缩进两字符"/>
    <w:basedOn w:val="1"/>
    <w:qFormat/>
    <w:uiPriority w:val="0"/>
    <w:pPr>
      <w:spacing w:line="360" w:lineRule="auto"/>
      <w:ind w:firstLine="200" w:firstLineChars="200"/>
    </w:pPr>
  </w:style>
  <w:style w:type="paragraph" w:customStyle="1" w:styleId="10">
    <w:name w:val="论证正文"/>
    <w:basedOn w:val="1"/>
    <w:qFormat/>
    <w:uiPriority w:val="0"/>
    <w:pPr>
      <w:spacing w:line="360" w:lineRule="auto"/>
      <w:ind w:firstLine="1044" w:firstLineChars="200"/>
    </w:pPr>
    <w:rPr>
      <w:rFonts w:eastAsia="仿宋_GB2312"/>
      <w:kern w:val="0"/>
      <w:sz w:val="32"/>
      <w:szCs w:val="20"/>
    </w:rPr>
  </w:style>
  <w:style w:type="paragraph" w:customStyle="1" w:styleId="11">
    <w:name w:val="1公招正文"/>
    <w:basedOn w:val="1"/>
    <w:qFormat/>
    <w:uiPriority w:val="0"/>
    <w:pPr>
      <w:spacing w:line="360" w:lineRule="auto"/>
      <w:ind w:firstLine="1044" w:firstLineChars="200"/>
      <w:jc w:val="lef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2024-01-05T02:50:00Z</dcterms:created>
  <dc:creator>漾i</dc:creator>
  <cp:lastModifiedBy>漾i</cp:lastModifiedBy>
  <dcterms:modified xsi:type="dcterms:W3CDTF">2024-01-05T02:52:59Z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3424A0CBF1E145F3ACFF94300E09D27D_11</vt:lpwstr>
  </property>
</Properties>
</file>