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拟采购</w:t>
      </w:r>
      <w:r>
        <w:rPr>
          <w:rFonts w:hint="eastAsia" w:ascii="方正小标宋简体" w:eastAsia="方正小标宋简体"/>
          <w:sz w:val="44"/>
          <w:szCs w:val="44"/>
          <w:lang w:val="en-US" w:eastAsia="zh-CN"/>
        </w:rPr>
        <w:t>医疗</w:t>
      </w:r>
      <w:r>
        <w:rPr>
          <w:rFonts w:hint="eastAsia" w:ascii="方正小标宋简体" w:eastAsia="方正小标宋简体"/>
          <w:sz w:val="44"/>
          <w:szCs w:val="44"/>
        </w:rPr>
        <w:t>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论证邀请公告</w:t>
      </w:r>
    </w:p>
    <w:p>
      <w:pPr>
        <w:spacing w:line="52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28"/>
          <w:szCs w:val="28"/>
        </w:rPr>
      </w:pPr>
      <w:r>
        <w:rPr>
          <w:rFonts w:hint="eastAsia" w:ascii="仿宋" w:hAnsi="仿宋" w:eastAsia="仿宋" w:cs="仿宋"/>
          <w:sz w:val="28"/>
          <w:szCs w:val="28"/>
        </w:rPr>
        <w:t>各潜在供应商：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为充分了解我院202</w:t>
      </w:r>
      <w:r>
        <w:rPr>
          <w:rFonts w:hint="eastAsia" w:ascii="仿宋" w:hAnsi="仿宋" w:eastAsia="仿宋" w:cs="仿宋"/>
          <w:sz w:val="28"/>
          <w:szCs w:val="28"/>
          <w:lang w:val="en-US" w:eastAsia="zh-CN"/>
        </w:rPr>
        <w:t>3</w:t>
      </w:r>
      <w:r>
        <w:rPr>
          <w:rFonts w:hint="eastAsia" w:ascii="仿宋" w:hAnsi="仿宋" w:eastAsia="仿宋" w:cs="仿宋"/>
          <w:sz w:val="28"/>
          <w:szCs w:val="28"/>
        </w:rPr>
        <w:t>年拟采购</w:t>
      </w:r>
      <w:r>
        <w:rPr>
          <w:rFonts w:hint="eastAsia" w:ascii="仿宋" w:hAnsi="仿宋" w:eastAsia="仿宋" w:cs="仿宋"/>
          <w:sz w:val="28"/>
          <w:szCs w:val="28"/>
          <w:lang w:val="en-US" w:eastAsia="zh-CN"/>
        </w:rPr>
        <w:t>医疗设备</w:t>
      </w:r>
      <w:r>
        <w:rPr>
          <w:rFonts w:hint="eastAsia" w:ascii="仿宋" w:hAnsi="仿宋" w:eastAsia="仿宋" w:cs="仿宋"/>
          <w:sz w:val="28"/>
          <w:szCs w:val="28"/>
        </w:rPr>
        <w:t>的市场信息</w:t>
      </w:r>
      <w:r>
        <w:rPr>
          <w:rFonts w:hint="eastAsia" w:ascii="仿宋" w:hAnsi="仿宋" w:eastAsia="仿宋" w:cs="仿宋"/>
          <w:sz w:val="28"/>
          <w:szCs w:val="28"/>
          <w:lang w:val="en-US" w:eastAsia="zh-CN"/>
        </w:rPr>
        <w:t>及价格</w:t>
      </w:r>
      <w:r>
        <w:rPr>
          <w:rFonts w:hint="eastAsia" w:ascii="仿宋" w:hAnsi="仿宋" w:eastAsia="仿宋" w:cs="仿宋"/>
          <w:sz w:val="28"/>
          <w:szCs w:val="28"/>
        </w:rPr>
        <w:t>，拟对采购</w:t>
      </w:r>
      <w:r>
        <w:rPr>
          <w:rFonts w:hint="eastAsia" w:ascii="仿宋" w:hAnsi="仿宋" w:eastAsia="仿宋" w:cs="仿宋"/>
          <w:sz w:val="28"/>
          <w:szCs w:val="28"/>
          <w:lang w:val="en-US" w:eastAsia="zh-CN"/>
        </w:rPr>
        <w:t>的医疗设备</w:t>
      </w:r>
      <w:r>
        <w:rPr>
          <w:rFonts w:hint="eastAsia" w:ascii="仿宋" w:hAnsi="仿宋" w:eastAsia="仿宋" w:cs="仿宋"/>
          <w:sz w:val="28"/>
          <w:szCs w:val="28"/>
        </w:rPr>
        <w:t>（详见采购项目清单）组织供应商进行</w:t>
      </w:r>
      <w:r>
        <w:rPr>
          <w:rFonts w:hint="eastAsia" w:ascii="仿宋" w:hAnsi="仿宋" w:eastAsia="仿宋" w:cs="仿宋"/>
          <w:sz w:val="28"/>
          <w:szCs w:val="28"/>
          <w:lang w:val="en-US" w:eastAsia="zh-CN"/>
        </w:rPr>
        <w:t>推荐</w:t>
      </w:r>
      <w:r>
        <w:rPr>
          <w:rFonts w:hint="eastAsia" w:ascii="仿宋" w:hAnsi="仿宋" w:eastAsia="仿宋" w:cs="仿宋"/>
          <w:sz w:val="28"/>
          <w:szCs w:val="28"/>
        </w:rPr>
        <w:t>论证及</w:t>
      </w:r>
      <w:r>
        <w:rPr>
          <w:rFonts w:hint="eastAsia" w:ascii="仿宋" w:hAnsi="仿宋" w:eastAsia="仿宋" w:cs="仿宋"/>
          <w:sz w:val="28"/>
          <w:szCs w:val="28"/>
          <w:lang w:val="en-US" w:eastAsia="zh-CN"/>
        </w:rPr>
        <w:t>采购</w:t>
      </w:r>
      <w:r>
        <w:rPr>
          <w:rFonts w:hint="eastAsia" w:ascii="仿宋" w:hAnsi="仿宋" w:eastAsia="仿宋" w:cs="仿宋"/>
          <w:sz w:val="28"/>
          <w:szCs w:val="28"/>
        </w:rPr>
        <w:t>技术参数</w:t>
      </w:r>
      <w:r>
        <w:rPr>
          <w:rFonts w:hint="eastAsia" w:ascii="仿宋" w:hAnsi="仿宋" w:eastAsia="仿宋" w:cs="仿宋"/>
          <w:sz w:val="28"/>
          <w:szCs w:val="28"/>
          <w:lang w:val="en-US" w:eastAsia="zh-CN"/>
        </w:rPr>
        <w:t>等资料</w:t>
      </w:r>
      <w:r>
        <w:rPr>
          <w:rFonts w:hint="eastAsia" w:ascii="仿宋" w:hAnsi="仿宋" w:eastAsia="仿宋" w:cs="仿宋"/>
          <w:sz w:val="28"/>
          <w:szCs w:val="28"/>
        </w:rPr>
        <w:t>征集活动, 欢迎具备合格资质、相应供应及服务能力的供应商积极</w:t>
      </w:r>
      <w:r>
        <w:rPr>
          <w:rFonts w:hint="eastAsia" w:ascii="仿宋" w:hAnsi="仿宋" w:eastAsia="仿宋" w:cs="仿宋"/>
          <w:sz w:val="28"/>
          <w:szCs w:val="28"/>
          <w:lang w:val="en-US" w:eastAsia="zh-CN"/>
        </w:rPr>
        <w:t>报名</w:t>
      </w:r>
      <w:r>
        <w:rPr>
          <w:rFonts w:hint="eastAsia" w:ascii="仿宋" w:hAnsi="仿宋" w:eastAsia="仿宋" w:cs="仿宋"/>
          <w:sz w:val="28"/>
          <w:szCs w:val="28"/>
        </w:rPr>
        <w:t>参加，现将有关事宜公告如下</w:t>
      </w:r>
      <w:r>
        <w:rPr>
          <w:rFonts w:hint="eastAsia" w:ascii="仿宋" w:hAnsi="仿宋" w:eastAsia="仿宋" w:cs="仿宋"/>
          <w:sz w:val="28"/>
          <w:szCs w:val="28"/>
          <w:lang w:eastAsia="zh-CN"/>
        </w:rPr>
        <w:t>（</w:t>
      </w:r>
      <w:r>
        <w:rPr>
          <w:rFonts w:hint="eastAsia" w:ascii="仿宋" w:hAnsi="仿宋" w:eastAsia="仿宋" w:cs="仿宋"/>
          <w:sz w:val="28"/>
          <w:szCs w:val="28"/>
        </w:rPr>
        <w:t>详细要求见附件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pPr>
        <w:jc w:val="center"/>
        <w:rPr>
          <w:rFonts w:hint="eastAsia"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项目清单</w:t>
      </w:r>
    </w:p>
    <w:tbl>
      <w:tblPr>
        <w:tblStyle w:val="6"/>
        <w:tblW w:w="8804" w:type="dxa"/>
        <w:tblInd w:w="93" w:type="dxa"/>
        <w:tblLayout w:type="autofit"/>
        <w:tblCellMar>
          <w:top w:w="0" w:type="dxa"/>
          <w:left w:w="108" w:type="dxa"/>
          <w:bottom w:w="0" w:type="dxa"/>
          <w:right w:w="108" w:type="dxa"/>
        </w:tblCellMar>
      </w:tblPr>
      <w:tblGrid>
        <w:gridCol w:w="1009"/>
        <w:gridCol w:w="3755"/>
        <w:gridCol w:w="1260"/>
        <w:gridCol w:w="2780"/>
      </w:tblGrid>
      <w:tr>
        <w:tblPrEx>
          <w:tblCellMar>
            <w:top w:w="0" w:type="dxa"/>
            <w:left w:w="108" w:type="dxa"/>
            <w:bottom w:w="0" w:type="dxa"/>
            <w:right w:w="108" w:type="dxa"/>
          </w:tblCellMar>
        </w:tblPrEx>
        <w:trPr>
          <w:trHeight w:val="54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260" w:type="dxa"/>
            <w:tcBorders>
              <w:top w:val="single" w:color="000000" w:sz="4" w:space="0"/>
              <w:left w:val="single" w:color="000000" w:sz="4" w:space="0"/>
              <w:bottom w:val="single" w:color="auto" w:sz="4" w:space="0"/>
              <w:right w:val="single" w:color="000000" w:sz="4" w:space="0"/>
            </w:tcBorders>
            <w:noWrap w:val="0"/>
            <w:vAlign w:val="top"/>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备注</w:t>
            </w:r>
          </w:p>
        </w:tc>
      </w:tr>
      <w:tr>
        <w:tblPrEx>
          <w:tblCellMar>
            <w:top w:w="0" w:type="dxa"/>
            <w:left w:w="108" w:type="dxa"/>
            <w:bottom w:w="0" w:type="dxa"/>
            <w:right w:w="108" w:type="dxa"/>
          </w:tblCellMar>
        </w:tblPrEx>
        <w:trPr>
          <w:trHeight w:val="85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firstLine="240" w:firstLineChars="1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全自动染色机</w:t>
            </w: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850" w:hRule="atLeast"/>
        </w:trPr>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全自动微生物质谱检测系统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液相色谱串联质谱检测系统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允许进口产品参与</w:t>
            </w:r>
          </w:p>
        </w:tc>
      </w:tr>
      <w:tr>
        <w:tblPrEx>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生物显微镜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允许进口产品参与</w:t>
            </w:r>
          </w:p>
        </w:tc>
      </w:tr>
      <w:tr>
        <w:tblPrEx>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载玻片书写仪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bl>
    <w:p>
      <w:pPr>
        <w:rPr>
          <w:rFonts w:hint="eastAsia" w:eastAsia="宋体"/>
          <w:lang w:val="en-US" w:eastAsia="zh-CN"/>
        </w:rPr>
      </w:pPr>
    </w:p>
    <w:p>
      <w:pPr>
        <w:ind w:firstLine="4460" w:firstLineChars="1593"/>
        <w:rPr>
          <w:rFonts w:hint="eastAsia" w:ascii="仿宋" w:hAnsi="仿宋" w:eastAsia="仿宋" w:cs="仿宋"/>
          <w:sz w:val="28"/>
          <w:szCs w:val="28"/>
        </w:rPr>
      </w:pPr>
    </w:p>
    <w:p>
      <w:pPr>
        <w:ind w:firstLine="4460" w:firstLineChars="1593"/>
        <w:rPr>
          <w:rFonts w:ascii="仿宋" w:hAnsi="仿宋" w:eastAsia="仿宋" w:cs="仿宋"/>
          <w:sz w:val="28"/>
          <w:szCs w:val="28"/>
        </w:rPr>
      </w:pPr>
      <w:r>
        <w:rPr>
          <w:rFonts w:hint="eastAsia" w:ascii="仿宋" w:hAnsi="仿宋" w:eastAsia="仿宋" w:cs="仿宋"/>
          <w:sz w:val="28"/>
          <w:szCs w:val="28"/>
        </w:rPr>
        <w:t>广元市第一人民医院</w:t>
      </w:r>
    </w:p>
    <w:p>
      <w:pPr>
        <w:ind w:firstLine="4740" w:firstLineChars="1693"/>
        <w:rPr>
          <w:rFonts w:hint="eastAsia" w:ascii="方正小标宋简体" w:eastAsia="方正小标宋简体"/>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p>
    <w:p>
      <w:pPr>
        <w:spacing w:line="520" w:lineRule="exact"/>
        <w:jc w:val="center"/>
        <w:rPr>
          <w:rFonts w:hint="eastAsia" w:ascii="方正小标宋简体" w:eastAsia="方正小标宋简体"/>
          <w:sz w:val="44"/>
          <w:szCs w:val="44"/>
        </w:rPr>
      </w:pPr>
    </w:p>
    <w:p>
      <w:pPr>
        <w:pStyle w:val="2"/>
        <w:rPr>
          <w:rFonts w:hint="eastAsia"/>
        </w:rPr>
      </w:pP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pStyle w:val="2"/>
        <w:rPr>
          <w:rFonts w:hint="eastAsia"/>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3-06</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项目名称：广元市第一人民医院全自动染色机等一批医疗设备推荐论证项目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6"/>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全自动染色机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用于微生物实验室的革兰氏、抗酸染色，同时也可以用于其它实验室的瑞吉氏及白带染色。</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全自动微生物质谱检测系统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用于微生物（细菌，丝状真菌，酵母，分枝杆菌等）样品的快速鉴定</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液相色谱串联质谱检测系统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用于维生素和氨基酸等项目的检测</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生物显微镜</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用于生物样本的放大观察</w:t>
            </w:r>
          </w:p>
        </w:tc>
      </w:tr>
      <w:tr>
        <w:tblPrEx>
          <w:tblCellMar>
            <w:top w:w="0" w:type="dxa"/>
            <w:left w:w="108" w:type="dxa"/>
            <w:bottom w:w="0" w:type="dxa"/>
            <w:right w:w="108"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载玻片书写仪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用于载玻片的信息标识</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5、列出项目清单内序号2、3设备所能检测项目、所需配套体外诊断试剂耗材清单、试剂技术指标及挂网信息（模版见附件2）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rPr>
        <w:t>、市场同档次产品对比表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highlight w:val="none"/>
          <w:lang w:val="en-US" w:eastAsia="zh-CN"/>
        </w:rPr>
        <w:t>配套用体外诊断试剂、耗材清单及试剂技术指标及挂网信息。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29</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bookmarkStart w:id="0" w:name="_GoBack"/>
      <w:bookmarkEnd w:id="0"/>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p>
    <w:p>
      <w:pPr>
        <w:pStyle w:val="2"/>
        <w:rPr>
          <w:rFonts w:hint="eastAsia"/>
        </w:rPr>
      </w:pPr>
    </w:p>
    <w:p>
      <w:pPr>
        <w:pStyle w:val="3"/>
        <w:rPr>
          <w:rFonts w:hint="eastAsia" w:ascii="仿宋" w:hAnsi="仿宋" w:eastAsia="仿宋" w:cs="仿宋"/>
          <w:color w:val="auto"/>
          <w:sz w:val="28"/>
          <w:szCs w:val="28"/>
        </w:rPr>
      </w:pPr>
    </w:p>
    <w:p/>
    <w:p>
      <w:pPr>
        <w:pStyle w:val="3"/>
        <w:rPr>
          <w:rFonts w:hint="eastAsia" w:ascii="仿宋" w:hAnsi="仿宋" w:eastAsia="仿宋" w:cs="仿宋"/>
          <w:color w:val="auto"/>
          <w:sz w:val="28"/>
          <w:szCs w:val="28"/>
        </w:rPr>
        <w:sectPr>
          <w:footerReference r:id="rId3"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6"/>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配套用体外诊断试剂、耗材清单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337"/>
        <w:gridCol w:w="1665"/>
        <w:gridCol w:w="2400"/>
        <w:gridCol w:w="975"/>
        <w:gridCol w:w="1485"/>
        <w:gridCol w:w="1590"/>
        <w:gridCol w:w="108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337"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试剂名称</w:t>
            </w:r>
          </w:p>
        </w:tc>
        <w:tc>
          <w:tcPr>
            <w:tcW w:w="1665"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2400"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技术指标</w:t>
            </w:r>
          </w:p>
        </w:tc>
        <w:tc>
          <w:tcPr>
            <w:tcW w:w="975"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485"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我省最高</w:t>
            </w:r>
          </w:p>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参考价（元）</w:t>
            </w:r>
          </w:p>
        </w:tc>
        <w:tc>
          <w:tcPr>
            <w:tcW w:w="1590"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配送价格</w:t>
            </w:r>
          </w:p>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（元）</w:t>
            </w:r>
          </w:p>
        </w:tc>
        <w:tc>
          <w:tcPr>
            <w:tcW w:w="1080"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w:t>
            </w:r>
          </w:p>
          <w:p>
            <w:pPr>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流水号</w:t>
            </w:r>
          </w:p>
        </w:tc>
        <w:tc>
          <w:tcPr>
            <w:tcW w:w="940" w:type="dxa"/>
            <w:vAlign w:val="center"/>
          </w:tcPr>
          <w:p>
            <w:pPr>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pStyle w:val="2"/>
              <w:jc w:val="center"/>
              <w:rPr>
                <w:rFonts w:hint="eastAsia" w:ascii="仿宋" w:hAnsi="仿宋" w:eastAsia="仿宋" w:cs="仿宋"/>
                <w:vertAlign w:val="baseline"/>
                <w:lang w:val="en-US" w:eastAsia="zh-CN"/>
              </w:rPr>
            </w:pPr>
          </w:p>
        </w:tc>
        <w:tc>
          <w:tcPr>
            <w:tcW w:w="3337" w:type="dxa"/>
          </w:tcPr>
          <w:p>
            <w:pPr>
              <w:pStyle w:val="2"/>
              <w:jc w:val="center"/>
              <w:rPr>
                <w:rFonts w:hint="eastAsia" w:ascii="仿宋" w:hAnsi="仿宋" w:eastAsia="仿宋" w:cs="仿宋"/>
                <w:vertAlign w:val="baseline"/>
                <w:lang w:val="en-US" w:eastAsia="zh-CN"/>
              </w:rPr>
            </w:pPr>
          </w:p>
        </w:tc>
        <w:tc>
          <w:tcPr>
            <w:tcW w:w="1665" w:type="dxa"/>
          </w:tcPr>
          <w:p>
            <w:pPr>
              <w:pStyle w:val="2"/>
              <w:jc w:val="center"/>
              <w:rPr>
                <w:rFonts w:hint="eastAsia" w:ascii="仿宋" w:hAnsi="仿宋" w:eastAsia="仿宋" w:cs="仿宋"/>
                <w:vertAlign w:val="baseline"/>
                <w:lang w:val="en-US" w:eastAsia="zh-CN"/>
              </w:rPr>
            </w:pPr>
          </w:p>
        </w:tc>
        <w:tc>
          <w:tcPr>
            <w:tcW w:w="2400" w:type="dxa"/>
          </w:tcPr>
          <w:p>
            <w:pPr>
              <w:pStyle w:val="2"/>
              <w:jc w:val="center"/>
              <w:rPr>
                <w:rFonts w:hint="eastAsia" w:ascii="仿宋" w:hAnsi="仿宋" w:eastAsia="仿宋" w:cs="仿宋"/>
                <w:vertAlign w:val="baseline"/>
                <w:lang w:val="en-US" w:eastAsia="zh-CN"/>
              </w:rPr>
            </w:pPr>
          </w:p>
        </w:tc>
        <w:tc>
          <w:tcPr>
            <w:tcW w:w="975" w:type="dxa"/>
          </w:tcPr>
          <w:p>
            <w:pPr>
              <w:pStyle w:val="2"/>
              <w:jc w:val="center"/>
              <w:rPr>
                <w:rFonts w:hint="eastAsia" w:ascii="仿宋" w:hAnsi="仿宋" w:eastAsia="仿宋" w:cs="仿宋"/>
                <w:vertAlign w:val="baseline"/>
                <w:lang w:val="en-US" w:eastAsia="zh-CN"/>
              </w:rPr>
            </w:pPr>
          </w:p>
        </w:tc>
        <w:tc>
          <w:tcPr>
            <w:tcW w:w="1485" w:type="dxa"/>
          </w:tcPr>
          <w:p>
            <w:pPr>
              <w:pStyle w:val="2"/>
              <w:jc w:val="center"/>
              <w:rPr>
                <w:rFonts w:hint="eastAsia" w:ascii="仿宋" w:hAnsi="仿宋" w:eastAsia="仿宋" w:cs="仿宋"/>
                <w:vertAlign w:val="baseline"/>
                <w:lang w:val="en-US" w:eastAsia="zh-CN"/>
              </w:rPr>
            </w:pPr>
          </w:p>
        </w:tc>
        <w:tc>
          <w:tcPr>
            <w:tcW w:w="1590" w:type="dxa"/>
          </w:tcPr>
          <w:p>
            <w:pPr>
              <w:pStyle w:val="2"/>
              <w:jc w:val="center"/>
              <w:rPr>
                <w:rFonts w:hint="eastAsia" w:ascii="仿宋" w:hAnsi="仿宋" w:eastAsia="仿宋" w:cs="仿宋"/>
                <w:vertAlign w:val="baseline"/>
                <w:lang w:val="en-US" w:eastAsia="zh-CN"/>
              </w:rPr>
            </w:pPr>
          </w:p>
        </w:tc>
        <w:tc>
          <w:tcPr>
            <w:tcW w:w="1080" w:type="dxa"/>
          </w:tcPr>
          <w:p>
            <w:pPr>
              <w:pStyle w:val="2"/>
              <w:jc w:val="center"/>
              <w:rPr>
                <w:rFonts w:hint="eastAsia" w:ascii="仿宋" w:hAnsi="仿宋" w:eastAsia="仿宋" w:cs="仿宋"/>
                <w:vertAlign w:val="baseline"/>
                <w:lang w:val="en-US" w:eastAsia="zh-CN"/>
              </w:rPr>
            </w:pPr>
          </w:p>
        </w:tc>
        <w:tc>
          <w:tcPr>
            <w:tcW w:w="940" w:type="dxa"/>
          </w:tcPr>
          <w:p>
            <w:pPr>
              <w:pStyle w:val="2"/>
              <w:jc w:val="center"/>
              <w:rPr>
                <w:rFonts w:hint="eastAsia" w:ascii="仿宋" w:hAnsi="仿宋" w:eastAsia="仿宋" w:cs="仿宋"/>
                <w:vertAlign w:val="baseline"/>
                <w:lang w:val="en-US" w:eastAsia="zh-CN"/>
              </w:rPr>
            </w:pPr>
          </w:p>
        </w:tc>
      </w:tr>
    </w:tbl>
    <w:p>
      <w:pPr>
        <w:pStyle w:val="2"/>
        <w:rPr>
          <w:rFonts w:hint="default"/>
          <w:lang w:val="en-US" w:eastAsia="zh-CN"/>
        </w:rPr>
      </w:pPr>
    </w:p>
    <w:p>
      <w:pPr>
        <w:widowControl/>
        <w:spacing w:line="560" w:lineRule="exact"/>
        <w:jc w:val="center"/>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附件3：</w:t>
      </w:r>
    </w:p>
    <w:p>
      <w:pPr>
        <w:widowControl/>
        <w:spacing w:line="560" w:lineRule="exact"/>
        <w:jc w:val="center"/>
        <w:rPr>
          <w:rFonts w:hint="eastAsia" w:ascii="仿宋_GB2312" w:hAnsi="宋体" w:eastAsia="仿宋_GB2312" w:cs="宋体"/>
          <w:kern w:val="0"/>
          <w:sz w:val="32"/>
          <w:szCs w:val="32"/>
          <w:lang w:val="en-US" w:eastAsia="zh-CN"/>
        </w:rPr>
      </w:pP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29A1FCC-BCC6-466C-9C37-B0730627A91A}"/>
  </w:font>
  <w:font w:name="仿宋">
    <w:panose1 w:val="02010609060101010101"/>
    <w:charset w:val="86"/>
    <w:family w:val="modern"/>
    <w:pitch w:val="default"/>
    <w:sig w:usb0="800002BF" w:usb1="38CF7CFA" w:usb2="00000016" w:usb3="00000000" w:csb0="00040001" w:csb1="00000000"/>
    <w:embedRegular r:id="rId2" w:fontKey="{40C8EBDB-18CA-4AF6-B8F4-74E03733FABD}"/>
  </w:font>
  <w:font w:name="仿宋_GB2312">
    <w:altName w:val="仿宋"/>
    <w:panose1 w:val="00000000000000000000"/>
    <w:charset w:val="86"/>
    <w:family w:val="modern"/>
    <w:pitch w:val="default"/>
    <w:sig w:usb0="00000000" w:usb1="00000000" w:usb2="00000010" w:usb3="00000000" w:csb0="00040000" w:csb1="00000000"/>
    <w:embedRegular r:id="rId3" w:fontKey="{69BF3FEA-7D2B-4528-9BFB-CD15226F70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TUzZDI0ZjNkZjljZTE0ZjJiNDJkNDEwMjNhYTEifQ=="/>
  </w:docVars>
  <w:rsids>
    <w:rsidRoot w:val="3F8D26D9"/>
    <w:rsid w:val="0C7915DA"/>
    <w:rsid w:val="135B2208"/>
    <w:rsid w:val="13765E5F"/>
    <w:rsid w:val="1608074C"/>
    <w:rsid w:val="19E50F02"/>
    <w:rsid w:val="1A3008AB"/>
    <w:rsid w:val="30F30F5E"/>
    <w:rsid w:val="3F8D26D9"/>
    <w:rsid w:val="40BC4452"/>
    <w:rsid w:val="784F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2432</Words>
  <Characters>2513</Characters>
  <Lines>0</Lines>
  <Paragraphs>0</Paragraphs>
  <TotalTime>2</TotalTime>
  <ScaleCrop>false</ScaleCrop>
  <LinksUpToDate>false</LinksUpToDate>
  <CharactersWithSpaces>2584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2023-05-17T03:41:15Z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3BCB52483F4F41E887361C60B921D5C3_11</vt:lpwstr>
  </property>
</Properties>
</file>