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48"/>
          <w:szCs w:val="48"/>
          <w:lang w:eastAsia="zh-CN"/>
        </w:rPr>
      </w:pPr>
      <w:r>
        <w:rPr>
          <w:rFonts w:hint="eastAsia" w:ascii="宋体" w:hAnsi="宋体" w:cs="宋体"/>
          <w:b/>
          <w:color w:val="auto"/>
          <w:sz w:val="48"/>
          <w:szCs w:val="48"/>
          <w:lang w:val="en-US" w:eastAsia="zh-CN"/>
        </w:rPr>
        <w:t xml:space="preserve"> </w:t>
      </w:r>
      <w:r>
        <w:rPr>
          <w:rFonts w:hint="eastAsia" w:ascii="宋体" w:hAnsi="宋体" w:cs="宋体"/>
          <w:b/>
          <w:color w:val="auto"/>
          <w:sz w:val="48"/>
          <w:szCs w:val="48"/>
          <w:lang w:eastAsia="zh-CN"/>
        </w:rPr>
        <w:t>广元市第一人民医院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color w:val="000000"/>
          <w:sz w:val="48"/>
          <w:szCs w:val="48"/>
        </w:rPr>
      </w:pPr>
      <w:r>
        <w:rPr>
          <w:rFonts w:hint="eastAsia" w:ascii="宋体" w:hAnsi="宋体" w:cs="宋体"/>
          <w:b/>
          <w:color w:val="auto"/>
          <w:sz w:val="48"/>
          <w:szCs w:val="48"/>
          <w:highlight w:val="none"/>
          <w:lang w:val="en-US" w:eastAsia="zh-CN"/>
        </w:rPr>
        <w:t>体外诊断试剂一批采购项目</w:t>
      </w:r>
    </w:p>
    <w:p>
      <w:pPr>
        <w:spacing w:line="720" w:lineRule="auto"/>
        <w:jc w:val="center"/>
        <w:rPr>
          <w:rFonts w:hint="eastAsia" w:ascii="黑体" w:hAnsi="黑体" w:eastAsia="黑体"/>
          <w:b/>
          <w:color w:val="000000"/>
          <w:sz w:val="48"/>
          <w:szCs w:val="48"/>
        </w:rPr>
      </w:pP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竞</w:t>
      </w: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争</w:t>
      </w: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性</w:t>
      </w: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谈</w:t>
      </w: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判</w:t>
      </w: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文</w:t>
      </w:r>
    </w:p>
    <w:p>
      <w:pPr>
        <w:spacing w:line="720" w:lineRule="auto"/>
        <w:jc w:val="center"/>
        <w:rPr>
          <w:rFonts w:hint="eastAsia" w:ascii="黑体" w:hAnsi="黑体" w:eastAsia="黑体"/>
          <w:b/>
          <w:color w:val="000000"/>
          <w:sz w:val="48"/>
          <w:szCs w:val="48"/>
        </w:rPr>
      </w:pPr>
      <w:r>
        <w:rPr>
          <w:rFonts w:hint="eastAsia" w:ascii="黑体" w:hAnsi="黑体" w:eastAsia="黑体"/>
          <w:b/>
          <w:color w:val="000000"/>
          <w:sz w:val="48"/>
          <w:szCs w:val="48"/>
        </w:rPr>
        <w:t>件</w:t>
      </w:r>
    </w:p>
    <w:p>
      <w:pPr>
        <w:pStyle w:val="5"/>
        <w:rPr>
          <w:rFonts w:hint="eastAsia"/>
        </w:rPr>
      </w:pPr>
    </w:p>
    <w:p>
      <w:pPr>
        <w:pStyle w:val="5"/>
        <w:rPr>
          <w:rFonts w:hint="eastAsia"/>
        </w:rPr>
      </w:pPr>
    </w:p>
    <w:p>
      <w:pPr>
        <w:rPr>
          <w:rFonts w:hint="eastAsia"/>
        </w:rPr>
      </w:pPr>
    </w:p>
    <w:tbl>
      <w:tblPr>
        <w:tblStyle w:val="13"/>
        <w:tblW w:w="8571" w:type="dxa"/>
        <w:tblInd w:w="1101" w:type="dxa"/>
        <w:tblLayout w:type="fixed"/>
        <w:tblCellMar>
          <w:top w:w="0" w:type="dxa"/>
          <w:left w:w="108" w:type="dxa"/>
          <w:bottom w:w="0" w:type="dxa"/>
          <w:right w:w="108" w:type="dxa"/>
        </w:tblCellMar>
      </w:tblPr>
      <w:tblGrid>
        <w:gridCol w:w="2540"/>
        <w:gridCol w:w="6031"/>
      </w:tblGrid>
      <w:tr>
        <w:tblPrEx>
          <w:tblCellMar>
            <w:top w:w="0" w:type="dxa"/>
            <w:left w:w="108" w:type="dxa"/>
            <w:bottom w:w="0" w:type="dxa"/>
            <w:right w:w="108" w:type="dxa"/>
          </w:tblCellMar>
        </w:tblPrEx>
        <w:trPr>
          <w:trHeight w:val="485" w:hRule="atLeast"/>
        </w:trPr>
        <w:tc>
          <w:tcPr>
            <w:tcW w:w="2540" w:type="dxa"/>
            <w:noWrap w:val="0"/>
            <w:vAlign w:val="center"/>
          </w:tcPr>
          <w:p>
            <w:pPr>
              <w:rPr>
                <w:rFonts w:hint="eastAsia" w:ascii="宋体" w:hAnsi="宋体"/>
                <w:b/>
                <w:color w:val="000000"/>
                <w:sz w:val="32"/>
                <w:szCs w:val="32"/>
              </w:rPr>
            </w:pPr>
            <w:r>
              <w:rPr>
                <w:rFonts w:hint="eastAsia" w:ascii="宋体" w:hAnsi="宋体"/>
                <w:b/>
                <w:color w:val="000000"/>
                <w:sz w:val="32"/>
                <w:szCs w:val="32"/>
              </w:rPr>
              <w:t>项 目  编 号：</w:t>
            </w:r>
          </w:p>
        </w:tc>
        <w:tc>
          <w:tcPr>
            <w:tcW w:w="6031" w:type="dxa"/>
            <w:noWrap w:val="0"/>
            <w:vAlign w:val="bottom"/>
          </w:tcPr>
          <w:p>
            <w:pPr>
              <w:rPr>
                <w:rFonts w:hint="eastAsia" w:ascii="宋体" w:hAnsi="宋体"/>
                <w:b/>
                <w:color w:val="000000"/>
                <w:sz w:val="32"/>
                <w:szCs w:val="32"/>
                <w:u w:val="single"/>
              </w:rPr>
            </w:pPr>
            <w:r>
              <w:rPr>
                <w:rFonts w:hint="eastAsia" w:ascii="宋体" w:hAnsi="宋体"/>
                <w:b/>
                <w:sz w:val="32"/>
                <w:szCs w:val="32"/>
                <w:u w:val="single"/>
              </w:rPr>
              <w:t>SCHT谈20</w:t>
            </w:r>
            <w:r>
              <w:rPr>
                <w:rFonts w:hint="eastAsia" w:ascii="宋体" w:hAnsi="宋体"/>
                <w:b/>
                <w:sz w:val="32"/>
                <w:szCs w:val="32"/>
                <w:highlight w:val="none"/>
                <w:u w:val="single"/>
                <w:shd w:val="clear"/>
              </w:rPr>
              <w:t>2</w:t>
            </w:r>
            <w:r>
              <w:rPr>
                <w:rFonts w:hint="eastAsia" w:ascii="宋体" w:hAnsi="宋体"/>
                <w:b/>
                <w:sz w:val="32"/>
                <w:szCs w:val="32"/>
                <w:highlight w:val="none"/>
                <w:u w:val="single"/>
                <w:shd w:val="clear"/>
                <w:lang w:val="en-US" w:eastAsia="zh-CN"/>
              </w:rPr>
              <w:t>3</w:t>
            </w:r>
            <w:r>
              <w:rPr>
                <w:rFonts w:hint="eastAsia" w:ascii="宋体" w:hAnsi="宋体"/>
                <w:b/>
                <w:sz w:val="32"/>
                <w:szCs w:val="32"/>
                <w:highlight w:val="none"/>
                <w:u w:val="single"/>
                <w:shd w:val="clear"/>
              </w:rPr>
              <w:t>-</w:t>
            </w:r>
            <w:r>
              <w:rPr>
                <w:rFonts w:hint="eastAsia" w:ascii="宋体" w:hAnsi="宋体"/>
                <w:b/>
                <w:sz w:val="32"/>
                <w:szCs w:val="32"/>
                <w:highlight w:val="none"/>
                <w:u w:val="single"/>
                <w:shd w:val="clear"/>
                <w:lang w:val="en-US" w:eastAsia="zh-CN"/>
              </w:rPr>
              <w:t>08</w:t>
            </w:r>
            <w:r>
              <w:rPr>
                <w:rFonts w:hint="eastAsia" w:ascii="宋体" w:hAnsi="宋体"/>
                <w:b/>
                <w:sz w:val="32"/>
                <w:szCs w:val="32"/>
                <w:highlight w:val="none"/>
                <w:u w:val="single"/>
                <w:shd w:val="clear"/>
              </w:rPr>
              <w:t>号</w:t>
            </w:r>
          </w:p>
        </w:tc>
      </w:tr>
      <w:tr>
        <w:tblPrEx>
          <w:tblCellMar>
            <w:top w:w="0" w:type="dxa"/>
            <w:left w:w="108" w:type="dxa"/>
            <w:bottom w:w="0" w:type="dxa"/>
            <w:right w:w="108" w:type="dxa"/>
          </w:tblCellMar>
        </w:tblPrEx>
        <w:trPr>
          <w:trHeight w:val="510" w:hRule="atLeast"/>
        </w:trPr>
        <w:tc>
          <w:tcPr>
            <w:tcW w:w="2540" w:type="dxa"/>
            <w:noWrap w:val="0"/>
            <w:vAlign w:val="center"/>
          </w:tcPr>
          <w:p>
            <w:pPr>
              <w:rPr>
                <w:rFonts w:hint="eastAsia" w:ascii="宋体" w:hAnsi="宋体"/>
                <w:b/>
                <w:color w:val="000000"/>
                <w:sz w:val="32"/>
                <w:szCs w:val="32"/>
              </w:rPr>
            </w:pPr>
            <w:r>
              <w:rPr>
                <w:rFonts w:hint="eastAsia" w:ascii="宋体" w:hAnsi="宋体"/>
                <w:b/>
                <w:color w:val="000000"/>
                <w:sz w:val="32"/>
                <w:szCs w:val="32"/>
              </w:rPr>
              <w:t>采   购   人：</w:t>
            </w:r>
          </w:p>
        </w:tc>
        <w:tc>
          <w:tcPr>
            <w:tcW w:w="6031" w:type="dxa"/>
            <w:noWrap w:val="0"/>
            <w:vAlign w:val="bottom"/>
          </w:tcPr>
          <w:p>
            <w:pPr>
              <w:rPr>
                <w:rFonts w:hint="eastAsia" w:ascii="宋体" w:hAnsi="宋体" w:eastAsia="宋体"/>
                <w:b/>
                <w:color w:val="000000"/>
                <w:sz w:val="32"/>
                <w:szCs w:val="32"/>
                <w:u w:val="single"/>
                <w:lang w:eastAsia="zh-CN"/>
              </w:rPr>
            </w:pPr>
            <w:r>
              <w:rPr>
                <w:rFonts w:hint="eastAsia" w:ascii="宋体" w:hAnsi="宋体"/>
                <w:b/>
                <w:color w:val="000000"/>
                <w:sz w:val="32"/>
                <w:szCs w:val="32"/>
                <w:u w:val="single"/>
                <w:lang w:eastAsia="zh-CN"/>
              </w:rPr>
              <w:t>广元市第一人民医院</w:t>
            </w:r>
          </w:p>
        </w:tc>
      </w:tr>
      <w:tr>
        <w:tblPrEx>
          <w:tblCellMar>
            <w:top w:w="0" w:type="dxa"/>
            <w:left w:w="108" w:type="dxa"/>
            <w:bottom w:w="0" w:type="dxa"/>
            <w:right w:w="108" w:type="dxa"/>
          </w:tblCellMar>
        </w:tblPrEx>
        <w:trPr>
          <w:trHeight w:val="510" w:hRule="atLeast"/>
        </w:trPr>
        <w:tc>
          <w:tcPr>
            <w:tcW w:w="2540" w:type="dxa"/>
            <w:noWrap w:val="0"/>
            <w:vAlign w:val="center"/>
          </w:tcPr>
          <w:p>
            <w:pPr>
              <w:rPr>
                <w:rFonts w:hint="eastAsia" w:ascii="宋体" w:hAnsi="宋体"/>
                <w:b/>
                <w:color w:val="000000"/>
                <w:sz w:val="32"/>
                <w:szCs w:val="32"/>
              </w:rPr>
            </w:pPr>
            <w:r>
              <w:rPr>
                <w:rFonts w:hint="eastAsia" w:ascii="宋体" w:hAnsi="宋体"/>
                <w:b/>
                <w:color w:val="000000"/>
                <w:sz w:val="32"/>
                <w:szCs w:val="32"/>
              </w:rPr>
              <w:t>采购代理机构：</w:t>
            </w:r>
          </w:p>
        </w:tc>
        <w:tc>
          <w:tcPr>
            <w:tcW w:w="6031" w:type="dxa"/>
            <w:noWrap w:val="0"/>
            <w:vAlign w:val="bottom"/>
          </w:tcPr>
          <w:p>
            <w:pPr>
              <w:rPr>
                <w:rFonts w:hint="eastAsia" w:ascii="宋体" w:hAnsi="宋体"/>
                <w:b/>
                <w:color w:val="000000"/>
                <w:sz w:val="32"/>
                <w:szCs w:val="32"/>
                <w:u w:val="single"/>
              </w:rPr>
            </w:pPr>
            <w:r>
              <w:rPr>
                <w:rFonts w:hint="eastAsia" w:ascii="宋体" w:hAnsi="宋体"/>
                <w:b/>
                <w:color w:val="000000"/>
                <w:sz w:val="32"/>
                <w:szCs w:val="32"/>
                <w:u w:val="single"/>
              </w:rPr>
              <w:t>四川鸿泰招投标代理有限公司</w:t>
            </w:r>
          </w:p>
        </w:tc>
      </w:tr>
    </w:tbl>
    <w:p>
      <w:pPr>
        <w:rPr>
          <w:rFonts w:hint="eastAsia"/>
          <w:b/>
          <w:bCs/>
          <w:sz w:val="44"/>
          <w:szCs w:val="44"/>
        </w:rPr>
        <w:sectPr>
          <w:headerReference r:id="rId5" w:type="first"/>
          <w:headerReference r:id="rId3" w:type="default"/>
          <w:headerReference r:id="rId4" w:type="even"/>
          <w:footerReference r:id="rId6" w:type="even"/>
          <w:pgSz w:w="13606" w:h="16838"/>
          <w:pgMar w:top="1440" w:right="1800" w:bottom="1440" w:left="1800" w:header="992" w:footer="992" w:gutter="0"/>
          <w:pgNumType w:fmt="numberInDash" w:start="1"/>
          <w:cols w:space="720" w:num="1"/>
          <w:titlePg/>
          <w:docGrid w:type="linesAndChars" w:linePitch="312" w:charSpace="592"/>
        </w:sectPr>
      </w:pPr>
    </w:p>
    <w:p>
      <w:pPr>
        <w:pStyle w:val="3"/>
        <w:spacing w:before="0" w:after="0" w:line="360" w:lineRule="auto"/>
        <w:jc w:val="center"/>
        <w:rPr>
          <w:rFonts w:hint="eastAsia" w:ascii="Times New Roman" w:hAnsi="Times New Roman" w:eastAsia="宋体" w:cs="Times New Roman"/>
          <w:b/>
          <w:bCs/>
          <w:kern w:val="44"/>
          <w:sz w:val="28"/>
          <w:szCs w:val="28"/>
          <w:lang w:val="en-US" w:eastAsia="zh-CN" w:bidi="ar-SA"/>
        </w:rPr>
      </w:pPr>
      <w:bookmarkStart w:id="0" w:name="_Toc28857"/>
      <w:bookmarkStart w:id="1" w:name="_Toc3973"/>
      <w:bookmarkStart w:id="2" w:name="_Toc11708"/>
      <w:bookmarkStart w:id="3" w:name="_Toc9392"/>
      <w:bookmarkStart w:id="4" w:name="_Toc26076"/>
      <w:bookmarkStart w:id="5" w:name="_Toc12101"/>
      <w:bookmarkStart w:id="6" w:name="_Toc2094"/>
      <w:bookmarkStart w:id="7" w:name="_Toc9321"/>
      <w:bookmarkStart w:id="8" w:name="_Toc7045"/>
      <w:r>
        <w:rPr>
          <w:rFonts w:hint="eastAsia" w:ascii="宋体" w:hAnsi="宋体" w:cs="宋体"/>
          <w:b/>
          <w:bCs/>
          <w:sz w:val="32"/>
          <w:szCs w:val="32"/>
        </w:rPr>
        <w:t>目  录</w:t>
      </w:r>
      <w:bookmarkEnd w:id="0"/>
      <w:bookmarkEnd w:id="1"/>
      <w:bookmarkEnd w:id="2"/>
      <w:bookmarkEnd w:id="3"/>
      <w:bookmarkEnd w:id="4"/>
      <w:bookmarkEnd w:id="5"/>
      <w:bookmarkEnd w:id="6"/>
      <w:bookmarkEnd w:id="7"/>
      <w:r>
        <w:rPr>
          <w:rFonts w:hint="eastAsia"/>
          <w:sz w:val="28"/>
          <w:szCs w:val="28"/>
        </w:rPr>
        <w:fldChar w:fldCharType="begin"/>
      </w:r>
      <w:r>
        <w:rPr>
          <w:rFonts w:hint="eastAsia"/>
          <w:sz w:val="28"/>
          <w:szCs w:val="28"/>
        </w:rPr>
        <w:instrText xml:space="preserve">TOC \o "1-1" \h \u </w:instrText>
      </w:r>
      <w:r>
        <w:rPr>
          <w:rFonts w:hint="eastAsia"/>
          <w:sz w:val="28"/>
          <w:szCs w:val="28"/>
        </w:rPr>
        <w:fldChar w:fldCharType="separate"/>
      </w:r>
      <w:bookmarkEnd w:id="8"/>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_Toc11283 </w:instrText>
      </w:r>
      <w:r>
        <w:rPr>
          <w:rFonts w:hint="eastAsia"/>
          <w:sz w:val="28"/>
          <w:szCs w:val="28"/>
        </w:rPr>
        <w:fldChar w:fldCharType="separate"/>
      </w:r>
      <w:r>
        <w:rPr>
          <w:rFonts w:hint="eastAsia"/>
          <w:sz w:val="28"/>
          <w:szCs w:val="28"/>
        </w:rPr>
        <w:t>第一章  谈判邀请</w:t>
      </w:r>
      <w:r>
        <w:rPr>
          <w:sz w:val="28"/>
          <w:szCs w:val="28"/>
        </w:rPr>
        <w:tab/>
      </w:r>
      <w:r>
        <w:rPr>
          <w:sz w:val="28"/>
          <w:szCs w:val="28"/>
        </w:rPr>
        <w:fldChar w:fldCharType="begin"/>
      </w:r>
      <w:r>
        <w:rPr>
          <w:sz w:val="28"/>
          <w:szCs w:val="28"/>
        </w:rPr>
        <w:instrText xml:space="preserve"> PAGEREF _Toc11283 \h </w:instrText>
      </w:r>
      <w:r>
        <w:rPr>
          <w:sz w:val="28"/>
          <w:szCs w:val="28"/>
        </w:rPr>
        <w:fldChar w:fldCharType="separate"/>
      </w:r>
      <w:r>
        <w:rPr>
          <w:sz w:val="28"/>
          <w:szCs w:val="28"/>
        </w:rPr>
        <w:t>1</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_Toc23894 </w:instrText>
      </w:r>
      <w:r>
        <w:rPr>
          <w:rFonts w:hint="eastAsia"/>
          <w:sz w:val="28"/>
          <w:szCs w:val="28"/>
        </w:rPr>
        <w:fldChar w:fldCharType="separate"/>
      </w:r>
      <w:r>
        <w:rPr>
          <w:rFonts w:hint="eastAsia"/>
          <w:sz w:val="28"/>
          <w:szCs w:val="28"/>
        </w:rPr>
        <w:t>第二章  谈判须知</w:t>
      </w:r>
      <w:r>
        <w:rPr>
          <w:sz w:val="28"/>
          <w:szCs w:val="28"/>
        </w:rPr>
        <w:tab/>
      </w:r>
      <w:r>
        <w:rPr>
          <w:sz w:val="28"/>
          <w:szCs w:val="28"/>
        </w:rPr>
        <w:fldChar w:fldCharType="begin"/>
      </w:r>
      <w:r>
        <w:rPr>
          <w:sz w:val="28"/>
          <w:szCs w:val="28"/>
        </w:rPr>
        <w:instrText xml:space="preserve"> PAGEREF _Toc23894 \h </w:instrText>
      </w:r>
      <w:r>
        <w:rPr>
          <w:sz w:val="28"/>
          <w:szCs w:val="28"/>
        </w:rPr>
        <w:fldChar w:fldCharType="separate"/>
      </w:r>
      <w:r>
        <w:rPr>
          <w:sz w:val="28"/>
          <w:szCs w:val="28"/>
        </w:rPr>
        <w:t>3</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_Toc15353 </w:instrText>
      </w:r>
      <w:r>
        <w:rPr>
          <w:rFonts w:hint="eastAsia"/>
          <w:sz w:val="28"/>
          <w:szCs w:val="28"/>
        </w:rPr>
        <w:fldChar w:fldCharType="separate"/>
      </w:r>
      <w:r>
        <w:rPr>
          <w:rFonts w:hint="eastAsia"/>
          <w:sz w:val="28"/>
          <w:szCs w:val="28"/>
        </w:rPr>
        <w:t>第三章  供应商资格条件要求</w:t>
      </w:r>
      <w:r>
        <w:rPr>
          <w:sz w:val="28"/>
          <w:szCs w:val="28"/>
        </w:rPr>
        <w:tab/>
      </w:r>
      <w:r>
        <w:rPr>
          <w:sz w:val="28"/>
          <w:szCs w:val="28"/>
        </w:rPr>
        <w:fldChar w:fldCharType="begin"/>
      </w:r>
      <w:r>
        <w:rPr>
          <w:sz w:val="28"/>
          <w:szCs w:val="28"/>
        </w:rPr>
        <w:instrText xml:space="preserve"> PAGEREF _Toc15353 \h </w:instrText>
      </w:r>
      <w:r>
        <w:rPr>
          <w:sz w:val="28"/>
          <w:szCs w:val="28"/>
        </w:rPr>
        <w:fldChar w:fldCharType="separate"/>
      </w:r>
      <w:r>
        <w:rPr>
          <w:sz w:val="28"/>
          <w:szCs w:val="28"/>
        </w:rPr>
        <w:t>14</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_Toc19577 </w:instrText>
      </w:r>
      <w:r>
        <w:rPr>
          <w:rFonts w:hint="eastAsia"/>
          <w:sz w:val="28"/>
          <w:szCs w:val="28"/>
        </w:rPr>
        <w:fldChar w:fldCharType="separate"/>
      </w:r>
      <w:r>
        <w:rPr>
          <w:rFonts w:hint="eastAsia"/>
          <w:sz w:val="28"/>
          <w:szCs w:val="28"/>
        </w:rPr>
        <w:t>第四章  供应商资格证明材料</w:t>
      </w:r>
      <w:r>
        <w:rPr>
          <w:sz w:val="28"/>
          <w:szCs w:val="28"/>
        </w:rPr>
        <w:tab/>
      </w:r>
      <w:r>
        <w:rPr>
          <w:sz w:val="28"/>
          <w:szCs w:val="28"/>
        </w:rPr>
        <w:fldChar w:fldCharType="begin"/>
      </w:r>
      <w:r>
        <w:rPr>
          <w:sz w:val="28"/>
          <w:szCs w:val="28"/>
        </w:rPr>
        <w:instrText xml:space="preserve"> PAGEREF _Toc19577 \h </w:instrText>
      </w:r>
      <w:r>
        <w:rPr>
          <w:sz w:val="28"/>
          <w:szCs w:val="28"/>
        </w:rPr>
        <w:fldChar w:fldCharType="separate"/>
      </w:r>
      <w:r>
        <w:rPr>
          <w:sz w:val="28"/>
          <w:szCs w:val="28"/>
        </w:rPr>
        <w:t>15</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_Toc19118 </w:instrText>
      </w:r>
      <w:r>
        <w:rPr>
          <w:rFonts w:hint="eastAsia"/>
          <w:sz w:val="28"/>
          <w:szCs w:val="28"/>
        </w:rPr>
        <w:fldChar w:fldCharType="separate"/>
      </w:r>
      <w:r>
        <w:rPr>
          <w:rFonts w:hint="eastAsia"/>
          <w:sz w:val="28"/>
          <w:szCs w:val="28"/>
        </w:rPr>
        <w:t>第五章 采购项目技术及其他商务要求</w:t>
      </w:r>
      <w:r>
        <w:rPr>
          <w:sz w:val="28"/>
          <w:szCs w:val="28"/>
        </w:rPr>
        <w:tab/>
      </w:r>
      <w:r>
        <w:rPr>
          <w:sz w:val="28"/>
          <w:szCs w:val="28"/>
        </w:rPr>
        <w:fldChar w:fldCharType="begin"/>
      </w:r>
      <w:r>
        <w:rPr>
          <w:sz w:val="28"/>
          <w:szCs w:val="28"/>
        </w:rPr>
        <w:instrText xml:space="preserve"> PAGEREF _Toc19118 \h </w:instrText>
      </w:r>
      <w:r>
        <w:rPr>
          <w:sz w:val="28"/>
          <w:szCs w:val="28"/>
        </w:rPr>
        <w:fldChar w:fldCharType="separate"/>
      </w:r>
      <w:r>
        <w:rPr>
          <w:sz w:val="28"/>
          <w:szCs w:val="28"/>
        </w:rPr>
        <w:t>16</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_Toc25116 </w:instrText>
      </w:r>
      <w:r>
        <w:rPr>
          <w:rFonts w:hint="eastAsia"/>
          <w:sz w:val="28"/>
          <w:szCs w:val="28"/>
        </w:rPr>
        <w:fldChar w:fldCharType="separate"/>
      </w:r>
      <w:r>
        <w:rPr>
          <w:rFonts w:hint="eastAsia"/>
          <w:sz w:val="28"/>
          <w:szCs w:val="28"/>
        </w:rPr>
        <w:t>第六章  响应文件格式</w:t>
      </w:r>
      <w:r>
        <w:rPr>
          <w:sz w:val="28"/>
          <w:szCs w:val="28"/>
        </w:rPr>
        <w:tab/>
      </w:r>
      <w:r>
        <w:rPr>
          <w:sz w:val="28"/>
          <w:szCs w:val="28"/>
        </w:rPr>
        <w:fldChar w:fldCharType="begin"/>
      </w:r>
      <w:r>
        <w:rPr>
          <w:sz w:val="28"/>
          <w:szCs w:val="28"/>
        </w:rPr>
        <w:instrText xml:space="preserve"> PAGEREF _Toc25116 \h </w:instrText>
      </w:r>
      <w:r>
        <w:rPr>
          <w:sz w:val="28"/>
          <w:szCs w:val="28"/>
        </w:rPr>
        <w:fldChar w:fldCharType="separate"/>
      </w:r>
      <w:r>
        <w:rPr>
          <w:sz w:val="28"/>
          <w:szCs w:val="28"/>
        </w:rPr>
        <w:t>23</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_Toc28210 </w:instrText>
      </w:r>
      <w:r>
        <w:rPr>
          <w:rFonts w:hint="eastAsia"/>
          <w:sz w:val="28"/>
          <w:szCs w:val="28"/>
        </w:rPr>
        <w:fldChar w:fldCharType="separate"/>
      </w:r>
      <w:r>
        <w:rPr>
          <w:rFonts w:hint="eastAsia"/>
          <w:sz w:val="28"/>
          <w:szCs w:val="28"/>
        </w:rPr>
        <w:t>第七章  评审方法</w:t>
      </w:r>
      <w:r>
        <w:rPr>
          <w:sz w:val="28"/>
          <w:szCs w:val="28"/>
        </w:rPr>
        <w:tab/>
      </w:r>
      <w:r>
        <w:rPr>
          <w:sz w:val="28"/>
          <w:szCs w:val="28"/>
        </w:rPr>
        <w:fldChar w:fldCharType="begin"/>
      </w:r>
      <w:r>
        <w:rPr>
          <w:sz w:val="28"/>
          <w:szCs w:val="28"/>
        </w:rPr>
        <w:instrText xml:space="preserve"> PAGEREF _Toc28210 \h </w:instrText>
      </w:r>
      <w:r>
        <w:rPr>
          <w:sz w:val="28"/>
          <w:szCs w:val="28"/>
        </w:rPr>
        <w:fldChar w:fldCharType="separate"/>
      </w:r>
      <w:r>
        <w:rPr>
          <w:sz w:val="28"/>
          <w:szCs w:val="28"/>
        </w:rPr>
        <w:t>37</w:t>
      </w:r>
      <w:r>
        <w:rPr>
          <w:sz w:val="28"/>
          <w:szCs w:val="28"/>
        </w:rPr>
        <w:fldChar w:fldCharType="end"/>
      </w:r>
      <w:r>
        <w:rPr>
          <w:rFonts w:hint="eastAsia"/>
          <w:sz w:val="28"/>
          <w:szCs w:val="28"/>
        </w:rPr>
        <w:fldChar w:fldCharType="end"/>
      </w:r>
    </w:p>
    <w:p>
      <w:pPr>
        <w:pStyle w:val="10"/>
        <w:tabs>
          <w:tab w:val="right" w:leader="dot" w:pos="10007"/>
          <w:tab w:val="clear" w:pos="9345"/>
        </w:tabs>
        <w:rPr>
          <w:sz w:val="28"/>
          <w:szCs w:val="28"/>
        </w:rPr>
      </w:pPr>
      <w:r>
        <w:rPr>
          <w:rFonts w:hint="eastAsia"/>
          <w:sz w:val="28"/>
          <w:szCs w:val="28"/>
        </w:rPr>
        <w:fldChar w:fldCharType="begin"/>
      </w:r>
      <w:r>
        <w:rPr>
          <w:rFonts w:hint="eastAsia"/>
          <w:sz w:val="28"/>
          <w:szCs w:val="28"/>
        </w:rPr>
        <w:instrText xml:space="preserve"> HYPERLINK \l _Toc16458 </w:instrText>
      </w:r>
      <w:r>
        <w:rPr>
          <w:rFonts w:hint="eastAsia"/>
          <w:sz w:val="28"/>
          <w:szCs w:val="28"/>
        </w:rPr>
        <w:fldChar w:fldCharType="separate"/>
      </w:r>
      <w:r>
        <w:rPr>
          <w:rFonts w:hint="eastAsia"/>
          <w:sz w:val="28"/>
          <w:szCs w:val="28"/>
          <w:lang w:eastAsia="zh-CN"/>
        </w:rPr>
        <w:t>第八章</w:t>
      </w:r>
      <w:r>
        <w:rPr>
          <w:rFonts w:hint="eastAsia"/>
          <w:sz w:val="28"/>
          <w:szCs w:val="28"/>
          <w:lang w:val="en-US" w:eastAsia="zh-CN"/>
        </w:rPr>
        <w:t xml:space="preserve"> </w:t>
      </w:r>
      <w:r>
        <w:rPr>
          <w:rFonts w:hint="eastAsia"/>
          <w:sz w:val="28"/>
          <w:szCs w:val="28"/>
        </w:rPr>
        <w:t>耗材购销合同</w:t>
      </w:r>
      <w:r>
        <w:rPr>
          <w:rFonts w:hint="eastAsia"/>
          <w:sz w:val="28"/>
          <w:szCs w:val="28"/>
          <w:lang w:eastAsia="zh-CN"/>
        </w:rPr>
        <w:t>（草案）</w:t>
      </w:r>
      <w:r>
        <w:rPr>
          <w:sz w:val="28"/>
          <w:szCs w:val="28"/>
        </w:rPr>
        <w:tab/>
      </w:r>
      <w:r>
        <w:rPr>
          <w:sz w:val="28"/>
          <w:szCs w:val="28"/>
        </w:rPr>
        <w:fldChar w:fldCharType="begin"/>
      </w:r>
      <w:r>
        <w:rPr>
          <w:sz w:val="28"/>
          <w:szCs w:val="28"/>
        </w:rPr>
        <w:instrText xml:space="preserve"> PAGEREF _Toc16458 \h </w:instrText>
      </w:r>
      <w:r>
        <w:rPr>
          <w:sz w:val="28"/>
          <w:szCs w:val="28"/>
        </w:rPr>
        <w:fldChar w:fldCharType="separate"/>
      </w:r>
      <w:r>
        <w:rPr>
          <w:sz w:val="28"/>
          <w:szCs w:val="28"/>
        </w:rPr>
        <w:t>44</w:t>
      </w:r>
      <w:r>
        <w:rPr>
          <w:sz w:val="28"/>
          <w:szCs w:val="28"/>
        </w:rPr>
        <w:fldChar w:fldCharType="end"/>
      </w:r>
      <w:r>
        <w:rPr>
          <w:rFonts w:hint="eastAsia"/>
          <w:sz w:val="28"/>
          <w:szCs w:val="28"/>
        </w:rPr>
        <w:fldChar w:fldCharType="end"/>
      </w:r>
    </w:p>
    <w:p>
      <w:pPr>
        <w:spacing w:before="0" w:after="0" w:line="360" w:lineRule="auto"/>
        <w:jc w:val="center"/>
        <w:rPr>
          <w:rFonts w:hint="eastAsia"/>
          <w:sz w:val="28"/>
          <w:szCs w:val="28"/>
        </w:rPr>
      </w:pPr>
      <w:r>
        <w:rPr>
          <w:rFonts w:hint="eastAsia"/>
          <w:sz w:val="28"/>
          <w:szCs w:val="28"/>
        </w:rPr>
        <w:fldChar w:fldCharType="end"/>
      </w:r>
    </w:p>
    <w:p>
      <w:pPr>
        <w:pStyle w:val="12"/>
        <w:ind w:firstLine="560"/>
        <w:rPr>
          <w:rFonts w:hint="eastAsia"/>
          <w:sz w:val="28"/>
          <w:szCs w:val="28"/>
        </w:rPr>
      </w:pPr>
    </w:p>
    <w:p>
      <w:pPr>
        <w:pStyle w:val="12"/>
        <w:ind w:firstLine="560"/>
        <w:rPr>
          <w:rFonts w:hint="eastAsia"/>
          <w:sz w:val="28"/>
          <w:szCs w:val="28"/>
        </w:rPr>
      </w:pPr>
    </w:p>
    <w:p>
      <w:pPr>
        <w:pStyle w:val="12"/>
        <w:ind w:firstLine="560"/>
        <w:rPr>
          <w:rFonts w:hint="eastAsia"/>
          <w:sz w:val="28"/>
          <w:szCs w:val="28"/>
        </w:rPr>
      </w:pPr>
    </w:p>
    <w:p>
      <w:pPr>
        <w:pStyle w:val="12"/>
        <w:ind w:firstLine="560"/>
        <w:rPr>
          <w:rFonts w:hint="eastAsia"/>
          <w:sz w:val="28"/>
          <w:szCs w:val="28"/>
        </w:rPr>
      </w:pPr>
    </w:p>
    <w:p>
      <w:pPr>
        <w:pStyle w:val="12"/>
        <w:ind w:firstLine="560"/>
        <w:rPr>
          <w:rFonts w:hint="eastAsia"/>
          <w:sz w:val="28"/>
          <w:szCs w:val="28"/>
        </w:rPr>
      </w:pPr>
    </w:p>
    <w:p>
      <w:pPr>
        <w:pStyle w:val="12"/>
        <w:ind w:firstLine="560"/>
        <w:rPr>
          <w:rFonts w:hint="eastAsia"/>
          <w:sz w:val="28"/>
          <w:szCs w:val="28"/>
        </w:rPr>
      </w:pPr>
    </w:p>
    <w:p>
      <w:pPr>
        <w:pStyle w:val="12"/>
        <w:ind w:firstLine="560"/>
        <w:rPr>
          <w:rFonts w:hint="eastAsia"/>
          <w:sz w:val="28"/>
          <w:szCs w:val="28"/>
        </w:rPr>
      </w:pPr>
    </w:p>
    <w:p>
      <w:pPr>
        <w:pStyle w:val="12"/>
        <w:ind w:firstLine="560"/>
        <w:rPr>
          <w:rFonts w:hint="eastAsia"/>
          <w:sz w:val="28"/>
          <w:szCs w:val="28"/>
        </w:rPr>
      </w:pPr>
    </w:p>
    <w:p>
      <w:pPr>
        <w:pStyle w:val="3"/>
        <w:spacing w:before="156" w:beforeLines="50" w:after="156" w:afterLines="50" w:line="360" w:lineRule="auto"/>
        <w:jc w:val="center"/>
        <w:rPr>
          <w:rFonts w:hint="eastAsia"/>
          <w:sz w:val="32"/>
          <w:szCs w:val="32"/>
        </w:rPr>
        <w:sectPr>
          <w:headerReference r:id="rId8" w:type="first"/>
          <w:footerReference r:id="rId10" w:type="first"/>
          <w:headerReference r:id="rId7" w:type="default"/>
          <w:footerReference r:id="rId9" w:type="default"/>
          <w:pgSz w:w="13607" w:h="16840"/>
          <w:pgMar w:top="1440" w:right="1800" w:bottom="1440" w:left="1800" w:header="992" w:footer="992" w:gutter="0"/>
          <w:pgNumType w:start="1"/>
          <w:cols w:space="720" w:num="1"/>
          <w:titlePg/>
          <w:docGrid w:type="linesAndChars" w:linePitch="312" w:charSpace="0"/>
        </w:sectPr>
      </w:pPr>
      <w:bookmarkStart w:id="9" w:name="_Toc20398"/>
      <w:bookmarkStart w:id="10" w:name="_Toc8656"/>
      <w:bookmarkStart w:id="11" w:name="_Toc23422"/>
      <w:bookmarkStart w:id="12" w:name="_Toc14814"/>
    </w:p>
    <w:p>
      <w:pPr>
        <w:pStyle w:val="3"/>
        <w:spacing w:before="156" w:beforeLines="50" w:after="156" w:afterLines="50" w:line="360" w:lineRule="auto"/>
        <w:jc w:val="center"/>
        <w:rPr>
          <w:rFonts w:hint="eastAsia"/>
          <w:color w:val="000000"/>
          <w:sz w:val="32"/>
          <w:szCs w:val="32"/>
        </w:rPr>
      </w:pPr>
      <w:bookmarkStart w:id="13" w:name="_Toc11283"/>
      <w:r>
        <w:rPr>
          <w:rFonts w:hint="eastAsia"/>
          <w:sz w:val="32"/>
          <w:szCs w:val="32"/>
        </w:rPr>
        <w:t>第一章  谈判邀请</w:t>
      </w:r>
      <w:bookmarkEnd w:id="9"/>
      <w:bookmarkEnd w:id="10"/>
      <w:bookmarkEnd w:id="11"/>
      <w:bookmarkEnd w:id="12"/>
      <w:bookmarkEnd w:id="13"/>
    </w:p>
    <w:p>
      <w:pPr>
        <w:spacing w:line="360" w:lineRule="auto"/>
        <w:ind w:firstLine="480" w:firstLineChars="200"/>
        <w:jc w:val="left"/>
        <w:rPr>
          <w:rFonts w:hint="eastAsia" w:ascii="宋体" w:hAnsi="宋体"/>
          <w:color w:val="000000"/>
          <w:sz w:val="24"/>
        </w:rPr>
      </w:pPr>
      <w:r>
        <w:rPr>
          <w:rFonts w:hint="eastAsia" w:ascii="宋体" w:hAnsi="宋体"/>
          <w:b/>
          <w:color w:val="000000"/>
          <w:sz w:val="24"/>
          <w:u w:val="single"/>
        </w:rPr>
        <w:t>四川鸿泰招投标代理有限公司</w:t>
      </w:r>
      <w:r>
        <w:rPr>
          <w:rFonts w:hint="eastAsia" w:ascii="宋体" w:hAnsi="宋体"/>
          <w:color w:val="000000"/>
          <w:sz w:val="24"/>
        </w:rPr>
        <w:t xml:space="preserve">（采购代理机构）受 </w:t>
      </w:r>
      <w:r>
        <w:rPr>
          <w:rFonts w:hint="eastAsia" w:ascii="宋体" w:hAnsi="宋体"/>
          <w:b/>
          <w:bCs/>
          <w:color w:val="000000"/>
          <w:sz w:val="24"/>
          <w:u w:val="single"/>
          <w:lang w:eastAsia="zh-CN"/>
        </w:rPr>
        <w:t>广元市第一人民医院</w:t>
      </w:r>
      <w:r>
        <w:rPr>
          <w:rFonts w:hint="eastAsia" w:ascii="宋体" w:hAnsi="宋体"/>
          <w:color w:val="000000"/>
          <w:sz w:val="24"/>
        </w:rPr>
        <w:t>（</w:t>
      </w:r>
      <w:r>
        <w:rPr>
          <w:rFonts w:hint="eastAsia" w:ascii="宋体" w:hAnsi="宋体"/>
          <w:bCs/>
          <w:color w:val="000000"/>
          <w:sz w:val="24"/>
        </w:rPr>
        <w:t>采购人）</w:t>
      </w:r>
      <w:r>
        <w:rPr>
          <w:rFonts w:hint="eastAsia" w:ascii="宋体" w:hAnsi="宋体"/>
          <w:color w:val="000000"/>
          <w:sz w:val="24"/>
        </w:rPr>
        <w:t>委托，拟对</w:t>
      </w:r>
      <w:r>
        <w:rPr>
          <w:rFonts w:hint="eastAsia" w:ascii="宋体" w:hAnsi="宋体"/>
          <w:color w:val="000000"/>
          <w:sz w:val="24"/>
          <w:u w:val="single"/>
        </w:rPr>
        <w:t xml:space="preserve"> </w:t>
      </w:r>
      <w:r>
        <w:rPr>
          <w:rFonts w:hint="eastAsia" w:ascii="宋体" w:hAnsi="宋体" w:cs="宋体"/>
          <w:b/>
          <w:sz w:val="24"/>
          <w:u w:val="single"/>
          <w:lang w:eastAsia="zh-CN"/>
        </w:rPr>
        <w:t>广元市第一人民医院</w:t>
      </w:r>
      <w:r>
        <w:rPr>
          <w:rFonts w:hint="eastAsia" w:ascii="宋体" w:hAnsi="宋体" w:cs="宋体"/>
          <w:b/>
          <w:sz w:val="24"/>
          <w:u w:val="single"/>
          <w:lang w:val="en-US" w:eastAsia="zh-CN"/>
        </w:rPr>
        <w:t>体外诊断试剂一批采</w:t>
      </w:r>
      <w:r>
        <w:rPr>
          <w:rFonts w:hint="eastAsia" w:ascii="宋体" w:hAnsi="宋体" w:cs="宋体"/>
          <w:b/>
          <w:color w:val="auto"/>
          <w:sz w:val="24"/>
          <w:highlight w:val="none"/>
          <w:u w:val="single"/>
          <w:lang w:val="en-US" w:eastAsia="zh-CN"/>
        </w:rPr>
        <w:t>购项目</w:t>
      </w:r>
      <w:r>
        <w:rPr>
          <w:rFonts w:hint="eastAsia" w:ascii="宋体" w:hAnsi="宋体" w:cs="宋体"/>
          <w:b/>
          <w:color w:val="auto"/>
          <w:sz w:val="24"/>
          <w:highlight w:val="none"/>
        </w:rPr>
        <w:t xml:space="preserve"> </w:t>
      </w:r>
      <w:r>
        <w:rPr>
          <w:rFonts w:hint="eastAsia" w:ascii="宋体" w:hAnsi="宋体"/>
          <w:color w:val="000000"/>
          <w:sz w:val="24"/>
        </w:rPr>
        <w:t xml:space="preserve">采用 </w:t>
      </w:r>
      <w:r>
        <w:rPr>
          <w:rFonts w:hint="eastAsia" w:ascii="宋体" w:hAnsi="宋体"/>
          <w:b/>
          <w:bCs/>
          <w:color w:val="000000"/>
          <w:sz w:val="24"/>
          <w:u w:val="single"/>
        </w:rPr>
        <w:t>竞争性谈判</w:t>
      </w:r>
      <w:r>
        <w:rPr>
          <w:rFonts w:hint="eastAsia" w:ascii="宋体" w:hAnsi="宋体"/>
          <w:b/>
          <w:bCs/>
          <w:color w:val="000000"/>
          <w:sz w:val="24"/>
        </w:rPr>
        <w:t xml:space="preserve"> </w:t>
      </w:r>
      <w:r>
        <w:rPr>
          <w:rFonts w:hint="eastAsia" w:ascii="宋体" w:hAnsi="宋体"/>
          <w:color w:val="000000"/>
          <w:sz w:val="24"/>
        </w:rPr>
        <w:t xml:space="preserve">方式进行采购，特邀请符合本次采购要求的供应商参加本项目的竞争性谈判。 </w:t>
      </w:r>
    </w:p>
    <w:p>
      <w:pPr>
        <w:spacing w:line="360" w:lineRule="auto"/>
        <w:ind w:firstLine="480" w:firstLineChars="200"/>
        <w:jc w:val="left"/>
        <w:rPr>
          <w:rFonts w:hint="eastAsia" w:ascii="宋体" w:hAnsi="宋体" w:cs="宋体"/>
          <w:b/>
          <w:bCs/>
          <w:color w:val="000000"/>
          <w:sz w:val="24"/>
        </w:rPr>
      </w:pPr>
      <w:r>
        <w:rPr>
          <w:rFonts w:hint="eastAsia" w:ascii="宋体" w:hAnsi="宋体" w:cs="宋体"/>
          <w:b/>
          <w:bCs/>
          <w:color w:val="000000"/>
          <w:sz w:val="24"/>
        </w:rPr>
        <w:t>一、采购项目基本情况</w:t>
      </w:r>
    </w:p>
    <w:p>
      <w:pPr>
        <w:spacing w:line="360" w:lineRule="auto"/>
        <w:ind w:firstLine="960" w:firstLineChars="400"/>
        <w:jc w:val="left"/>
        <w:rPr>
          <w:rFonts w:hint="eastAsia" w:ascii="宋体" w:hAnsi="宋体" w:cs="宋体"/>
          <w:sz w:val="24"/>
          <w:highlight w:val="none"/>
          <w:u w:val="single"/>
        </w:rPr>
      </w:pPr>
      <w:r>
        <w:rPr>
          <w:rFonts w:hint="eastAsia" w:ascii="宋体" w:hAnsi="宋体" w:cs="宋体"/>
          <w:color w:val="000000"/>
          <w:sz w:val="24"/>
        </w:rPr>
        <w:t>1.项目编号：</w:t>
      </w:r>
      <w:r>
        <w:rPr>
          <w:rFonts w:hint="eastAsia" w:ascii="宋体" w:hAnsi="宋体" w:cs="宋体"/>
          <w:sz w:val="24"/>
          <w:u w:val="single"/>
          <w:lang w:eastAsia="zh-CN"/>
        </w:rPr>
        <w:t>SCHT谈202</w:t>
      </w:r>
      <w:r>
        <w:rPr>
          <w:rFonts w:hint="eastAsia" w:ascii="宋体" w:hAnsi="宋体" w:cs="宋体"/>
          <w:sz w:val="24"/>
          <w:highlight w:val="none"/>
          <w:u w:val="single"/>
          <w:lang w:eastAsia="zh-CN"/>
        </w:rPr>
        <w:t>3-</w:t>
      </w:r>
      <w:r>
        <w:rPr>
          <w:rFonts w:hint="eastAsia" w:ascii="宋体" w:hAnsi="宋体" w:cs="宋体"/>
          <w:sz w:val="24"/>
          <w:highlight w:val="none"/>
          <w:u w:val="single"/>
          <w:lang w:val="en-US" w:eastAsia="zh-CN"/>
        </w:rPr>
        <w:t>08</w:t>
      </w:r>
      <w:r>
        <w:rPr>
          <w:rFonts w:hint="eastAsia" w:ascii="宋体" w:hAnsi="宋体" w:cs="宋体"/>
          <w:sz w:val="24"/>
          <w:highlight w:val="none"/>
          <w:u w:val="single"/>
          <w:lang w:eastAsia="zh-CN"/>
        </w:rPr>
        <w:t>号</w:t>
      </w:r>
      <w:r>
        <w:rPr>
          <w:rFonts w:hint="eastAsia" w:ascii="宋体" w:hAnsi="宋体" w:cs="宋体"/>
          <w:sz w:val="24"/>
          <w:highlight w:val="none"/>
        </w:rPr>
        <w:t>。</w:t>
      </w:r>
    </w:p>
    <w:p>
      <w:pPr>
        <w:spacing w:line="480" w:lineRule="auto"/>
        <w:ind w:firstLine="960" w:firstLineChars="400"/>
        <w:rPr>
          <w:rFonts w:hint="eastAsia" w:ascii="宋体" w:hAnsi="宋体" w:cs="宋体"/>
          <w:color w:val="000000"/>
          <w:sz w:val="24"/>
        </w:rPr>
      </w:pPr>
      <w:r>
        <w:rPr>
          <w:rFonts w:hint="eastAsia" w:ascii="宋体" w:hAnsi="宋体" w:cs="宋体"/>
          <w:color w:val="000000"/>
          <w:sz w:val="24"/>
        </w:rPr>
        <w:t>2.项目名称：</w:t>
      </w:r>
      <w:r>
        <w:rPr>
          <w:rFonts w:hint="eastAsia" w:ascii="宋体" w:hAnsi="宋体" w:cs="宋体"/>
          <w:sz w:val="24"/>
          <w:u w:val="single"/>
          <w:lang w:eastAsia="zh-CN"/>
        </w:rPr>
        <w:t>广元市第一人民医院</w:t>
      </w:r>
      <w:r>
        <w:rPr>
          <w:rFonts w:hint="eastAsia" w:ascii="宋体" w:hAnsi="宋体" w:cs="宋体"/>
          <w:sz w:val="24"/>
          <w:u w:val="single"/>
          <w:lang w:val="en-US" w:eastAsia="zh-CN"/>
        </w:rPr>
        <w:t>体外诊断试剂一批采</w:t>
      </w:r>
      <w:r>
        <w:rPr>
          <w:rFonts w:hint="eastAsia" w:ascii="宋体" w:hAnsi="宋体" w:cs="宋体"/>
          <w:color w:val="auto"/>
          <w:sz w:val="24"/>
          <w:highlight w:val="none"/>
          <w:u w:val="single"/>
          <w:lang w:val="en-US" w:eastAsia="zh-CN"/>
        </w:rPr>
        <w:t>购项目</w:t>
      </w:r>
      <w:r>
        <w:rPr>
          <w:rFonts w:hint="eastAsia" w:cs="宋体"/>
          <w:color w:val="000000"/>
          <w:sz w:val="24"/>
        </w:rPr>
        <w:t>。</w:t>
      </w:r>
    </w:p>
    <w:p>
      <w:pPr>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3.采 购 人：</w:t>
      </w:r>
      <w:r>
        <w:rPr>
          <w:rFonts w:hint="eastAsia" w:cs="宋体"/>
          <w:color w:val="000000"/>
          <w:sz w:val="24"/>
          <w:u w:val="single"/>
          <w:lang w:eastAsia="zh-CN"/>
        </w:rPr>
        <w:t>广元市第一人民医院</w:t>
      </w:r>
      <w:r>
        <w:rPr>
          <w:rFonts w:hint="eastAsia" w:ascii="宋体" w:hAnsi="宋体" w:cs="宋体"/>
          <w:color w:val="000000"/>
          <w:sz w:val="24"/>
        </w:rPr>
        <w:t>。</w:t>
      </w:r>
    </w:p>
    <w:p>
      <w:pPr>
        <w:spacing w:line="360" w:lineRule="auto"/>
        <w:ind w:firstLine="960" w:firstLineChars="400"/>
        <w:jc w:val="left"/>
        <w:rPr>
          <w:rFonts w:hint="eastAsia" w:ascii="宋体" w:hAnsi="宋体" w:cs="宋体"/>
          <w:sz w:val="24"/>
        </w:rPr>
      </w:pPr>
      <w:r>
        <w:rPr>
          <w:rFonts w:hint="eastAsia" w:ascii="宋体" w:hAnsi="宋体" w:cs="宋体"/>
          <w:color w:val="000000"/>
          <w:sz w:val="24"/>
        </w:rPr>
        <w:t>4.采购代理机构：</w:t>
      </w:r>
      <w:r>
        <w:rPr>
          <w:rFonts w:hint="eastAsia" w:ascii="宋体" w:hAnsi="宋体" w:cs="宋体"/>
          <w:color w:val="000000"/>
          <w:sz w:val="24"/>
          <w:u w:val="single"/>
        </w:rPr>
        <w:t>四川鸿泰招投标代理有限公司</w:t>
      </w:r>
      <w:r>
        <w:rPr>
          <w:rFonts w:hint="eastAsia" w:ascii="宋体" w:hAnsi="宋体" w:cs="宋体"/>
          <w:color w:val="000000"/>
          <w:sz w:val="24"/>
        </w:rPr>
        <w:t>。</w:t>
      </w:r>
    </w:p>
    <w:p>
      <w:pPr>
        <w:spacing w:before="93" w:beforeLines="30" w:after="93" w:afterLines="30" w:line="360" w:lineRule="auto"/>
        <w:ind w:firstLine="480" w:firstLineChars="200"/>
        <w:jc w:val="left"/>
        <w:rPr>
          <w:rFonts w:hint="eastAsia" w:ascii="宋体" w:hAnsi="宋体" w:cs="宋体"/>
          <w:color w:val="000000"/>
          <w:sz w:val="24"/>
        </w:rPr>
      </w:pPr>
      <w:r>
        <w:rPr>
          <w:rFonts w:hint="eastAsia" w:ascii="宋体" w:hAnsi="宋体" w:cs="宋体"/>
          <w:b/>
          <w:bCs/>
          <w:color w:val="000000"/>
          <w:sz w:val="24"/>
        </w:rPr>
        <w:t>二、采购项目简介</w:t>
      </w:r>
    </w:p>
    <w:p>
      <w:pPr>
        <w:spacing w:line="360" w:lineRule="auto"/>
        <w:ind w:firstLine="960" w:firstLineChars="400"/>
        <w:jc w:val="left"/>
        <w:rPr>
          <w:rFonts w:hint="eastAsia" w:ascii="宋体" w:hAnsi="宋体" w:cs="宋体"/>
          <w:color w:val="auto"/>
          <w:sz w:val="24"/>
          <w:szCs w:val="28"/>
        </w:rPr>
      </w:pPr>
      <w:r>
        <w:rPr>
          <w:rFonts w:hint="eastAsia" w:ascii="宋体" w:hAnsi="宋体" w:cs="宋体"/>
          <w:color w:val="000000"/>
          <w:sz w:val="24"/>
          <w:szCs w:val="28"/>
        </w:rPr>
        <w:t>（详见谈判文件第五章）</w:t>
      </w:r>
      <w:r>
        <w:rPr>
          <w:rFonts w:hint="eastAsia" w:ascii="宋体" w:hAnsi="宋体" w:cs="宋体"/>
          <w:color w:val="000000"/>
          <w:sz w:val="24"/>
          <w:szCs w:val="28"/>
          <w:lang w:eastAsia="zh-CN"/>
        </w:rPr>
        <w:t>，</w:t>
      </w:r>
      <w:r>
        <w:rPr>
          <w:rFonts w:hint="eastAsia" w:ascii="宋体" w:hAnsi="宋体" w:cs="宋体"/>
          <w:color w:val="auto"/>
          <w:sz w:val="24"/>
        </w:rPr>
        <w:t>采购预算：</w:t>
      </w:r>
      <w:r>
        <w:rPr>
          <w:rFonts w:hint="eastAsia" w:ascii="宋体" w:hAnsi="宋体" w:cs="宋体"/>
          <w:color w:val="auto"/>
          <w:sz w:val="24"/>
          <w:lang w:eastAsia="zh-CN"/>
        </w:rPr>
        <w:t>以实际发</w:t>
      </w:r>
      <w:r>
        <w:rPr>
          <w:rFonts w:hint="eastAsia" w:ascii="宋体" w:hAnsi="宋体" w:cs="宋体"/>
          <w:color w:val="auto"/>
          <w:sz w:val="24"/>
          <w:highlight w:val="none"/>
          <w:lang w:eastAsia="zh-CN"/>
        </w:rPr>
        <w:t>生</w:t>
      </w:r>
      <w:r>
        <w:rPr>
          <w:rFonts w:hint="eastAsia" w:ascii="宋体" w:hAnsi="宋体" w:cs="宋体"/>
          <w:color w:val="auto"/>
          <w:sz w:val="24"/>
          <w:highlight w:val="none"/>
          <w:lang w:val="en-US" w:eastAsia="zh-CN"/>
        </w:rPr>
        <w:t>的采购</w:t>
      </w:r>
      <w:r>
        <w:rPr>
          <w:rFonts w:hint="eastAsia" w:ascii="宋体" w:hAnsi="宋体" w:cs="宋体"/>
          <w:color w:val="auto"/>
          <w:sz w:val="24"/>
          <w:lang w:eastAsia="zh-CN"/>
        </w:rPr>
        <w:t>金额为准</w:t>
      </w:r>
      <w:r>
        <w:rPr>
          <w:rFonts w:hint="eastAsia" w:ascii="宋体" w:hAnsi="宋体" w:cs="宋体"/>
          <w:color w:val="auto"/>
          <w:sz w:val="24"/>
          <w:szCs w:val="28"/>
        </w:rPr>
        <w:t>。</w:t>
      </w:r>
    </w:p>
    <w:p>
      <w:pPr>
        <w:spacing w:before="93" w:beforeLines="30" w:after="93" w:afterLines="30" w:line="360" w:lineRule="auto"/>
        <w:ind w:firstLine="480" w:firstLineChars="200"/>
        <w:jc w:val="left"/>
        <w:rPr>
          <w:rFonts w:hint="eastAsia" w:ascii="宋体" w:hAnsi="宋体" w:cs="宋体"/>
          <w:b/>
          <w:bCs/>
          <w:color w:val="000000"/>
          <w:sz w:val="24"/>
        </w:rPr>
      </w:pPr>
      <w:r>
        <w:rPr>
          <w:rFonts w:hint="eastAsia" w:ascii="宋体" w:hAnsi="宋体" w:cs="宋体"/>
          <w:b/>
          <w:bCs/>
          <w:color w:val="000000"/>
          <w:sz w:val="24"/>
        </w:rPr>
        <w:t>三、供应商邀请方式</w:t>
      </w:r>
    </w:p>
    <w:p>
      <w:pPr>
        <w:spacing w:line="360" w:lineRule="auto"/>
        <w:ind w:firstLine="960" w:firstLineChars="400"/>
        <w:rPr>
          <w:rFonts w:hint="eastAsia"/>
        </w:rPr>
      </w:pPr>
      <w:r>
        <w:rPr>
          <w:rFonts w:hint="eastAsia" w:ascii="宋体" w:hAnsi="宋体"/>
          <w:bCs/>
          <w:color w:val="000000"/>
          <w:sz w:val="24"/>
        </w:rPr>
        <w:t>本次竞争性谈判邀请在</w:t>
      </w:r>
      <w:r>
        <w:rPr>
          <w:rFonts w:hint="eastAsia" w:ascii="宋体" w:hAnsi="宋体" w:cs="宋体"/>
          <w:color w:val="auto"/>
          <w:sz w:val="24"/>
          <w:lang w:eastAsia="zh-CN"/>
        </w:rPr>
        <w:t>广元市第一人民医院官网</w:t>
      </w:r>
      <w:r>
        <w:rPr>
          <w:rFonts w:hint="eastAsia" w:ascii="宋体" w:hAnsi="宋体"/>
          <w:bCs/>
          <w:color w:val="auto"/>
          <w:sz w:val="24"/>
        </w:rPr>
        <w:t>以</w:t>
      </w:r>
      <w:r>
        <w:rPr>
          <w:rFonts w:hint="eastAsia" w:ascii="宋体" w:hAnsi="宋体"/>
          <w:bCs/>
          <w:color w:val="000000"/>
          <w:sz w:val="24"/>
        </w:rPr>
        <w:t>公告的形式发布。</w:t>
      </w:r>
    </w:p>
    <w:p>
      <w:pPr>
        <w:spacing w:before="93" w:beforeLines="30" w:after="93" w:afterLines="30" w:line="360" w:lineRule="auto"/>
        <w:ind w:firstLine="480" w:firstLineChars="200"/>
        <w:jc w:val="left"/>
        <w:rPr>
          <w:rFonts w:hint="eastAsia" w:ascii="宋体" w:hAnsi="宋体" w:cs="宋体"/>
          <w:b/>
          <w:bCs/>
          <w:color w:val="000000"/>
          <w:sz w:val="24"/>
        </w:rPr>
      </w:pPr>
      <w:r>
        <w:rPr>
          <w:rFonts w:hint="eastAsia" w:ascii="宋体" w:hAnsi="宋体" w:cs="宋体"/>
          <w:b/>
          <w:bCs/>
          <w:color w:val="000000"/>
          <w:sz w:val="24"/>
        </w:rPr>
        <w:t>四、供应商参加本次采购活动应具备下列条件</w:t>
      </w:r>
    </w:p>
    <w:p>
      <w:pPr>
        <w:pStyle w:val="16"/>
        <w:spacing w:line="410" w:lineRule="exact"/>
        <w:ind w:firstLine="482"/>
        <w:jc w:val="left"/>
        <w:rPr>
          <w:rFonts w:hint="eastAsia" w:ascii="宋体" w:hAnsi="宋体" w:cs="宋体"/>
          <w:color w:val="000000"/>
          <w:sz w:val="24"/>
        </w:rPr>
      </w:pPr>
      <w:r>
        <w:rPr>
          <w:rFonts w:hint="eastAsia" w:ascii="宋体" w:hAnsi="宋体" w:cs="宋体"/>
          <w:b/>
          <w:bCs/>
          <w:color w:val="000000"/>
          <w:sz w:val="24"/>
        </w:rPr>
        <w:t>（一）符合《中华人民共和国政府采购法》第二十二条规定的条件：</w:t>
      </w:r>
    </w:p>
    <w:p>
      <w:pPr>
        <w:pStyle w:val="16"/>
        <w:ind w:firstLine="960" w:firstLineChars="400"/>
        <w:jc w:val="left"/>
        <w:rPr>
          <w:rFonts w:hint="eastAsia" w:ascii="宋体" w:hAnsi="宋体" w:cs="宋体"/>
          <w:color w:val="000000"/>
          <w:sz w:val="24"/>
        </w:rPr>
      </w:pPr>
      <w:r>
        <w:rPr>
          <w:rFonts w:hint="eastAsia" w:ascii="宋体" w:hAnsi="宋体" w:cs="宋体"/>
          <w:color w:val="000000"/>
          <w:sz w:val="24"/>
        </w:rPr>
        <w:t>1.具有独立承担民事责任的能力；</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2.具有良好的商业信誉和健全的财务会计制度；</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3.具有履行合同所必须的设备和专业技术能力；</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4.有依法缴纳税收和社会保障资金的良好记录；</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5.参加</w:t>
      </w:r>
      <w:r>
        <w:rPr>
          <w:rFonts w:hint="eastAsia" w:ascii="宋体" w:hAnsi="宋体" w:cs="宋体"/>
          <w:color w:val="000000"/>
          <w:sz w:val="24"/>
          <w:lang w:eastAsia="zh-CN"/>
        </w:rPr>
        <w:t>本次</w:t>
      </w:r>
      <w:r>
        <w:rPr>
          <w:rFonts w:hint="eastAsia" w:ascii="宋体" w:hAnsi="宋体" w:cs="宋体"/>
          <w:color w:val="000000"/>
          <w:sz w:val="24"/>
        </w:rPr>
        <w:t>采购活动前三年内，在经营活动中没有重大违法记录；</w:t>
      </w:r>
    </w:p>
    <w:p>
      <w:pPr>
        <w:pStyle w:val="16"/>
        <w:ind w:firstLine="960" w:firstLineChars="400"/>
        <w:jc w:val="left"/>
        <w:rPr>
          <w:rFonts w:hint="eastAsia" w:ascii="宋体" w:hAnsi="宋体" w:eastAsia="宋体" w:cs="宋体"/>
          <w:color w:val="000000"/>
          <w:sz w:val="24"/>
          <w:lang w:eastAsia="zh-CN"/>
        </w:rPr>
      </w:pPr>
      <w:r>
        <w:rPr>
          <w:rFonts w:hint="eastAsia" w:ascii="宋体" w:hAnsi="宋体" w:cs="宋体"/>
          <w:color w:val="000000"/>
          <w:sz w:val="24"/>
        </w:rPr>
        <w:t>6.法律、行政法规规定的其他条件</w:t>
      </w:r>
      <w:r>
        <w:rPr>
          <w:rFonts w:hint="eastAsia" w:ascii="宋体" w:hAnsi="宋体" w:cs="宋体"/>
          <w:color w:val="000000"/>
          <w:sz w:val="24"/>
          <w:lang w:eastAsia="zh-CN"/>
        </w:rPr>
        <w:t>。</w:t>
      </w:r>
    </w:p>
    <w:p>
      <w:pPr>
        <w:pStyle w:val="18"/>
        <w:spacing w:line="410" w:lineRule="exact"/>
        <w:ind w:firstLine="482"/>
        <w:rPr>
          <w:rFonts w:hint="eastAsia" w:cs="宋体"/>
          <w:b/>
          <w:bCs/>
          <w:lang w:eastAsia="zh-CN"/>
        </w:rPr>
      </w:pPr>
      <w:r>
        <w:rPr>
          <w:rFonts w:hint="eastAsia" w:cs="宋体"/>
          <w:b/>
          <w:bCs/>
          <w:lang w:val="en-US" w:eastAsia="zh-CN"/>
        </w:rPr>
        <w:t>（二）</w:t>
      </w:r>
      <w:r>
        <w:rPr>
          <w:rFonts w:hint="eastAsia" w:cs="宋体"/>
          <w:b/>
          <w:bCs/>
          <w:lang w:eastAsia="zh-CN"/>
        </w:rPr>
        <w:t>落实政府采购政策需满足的资格要求：</w:t>
      </w:r>
    </w:p>
    <w:p>
      <w:pPr>
        <w:pStyle w:val="17"/>
        <w:ind w:firstLine="960" w:firstLineChars="4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w:t>
      </w:r>
    </w:p>
    <w:p>
      <w:pPr>
        <w:pStyle w:val="18"/>
        <w:spacing w:line="410" w:lineRule="exact"/>
        <w:ind w:firstLine="482"/>
        <w:rPr>
          <w:rFonts w:hint="eastAsia"/>
          <w:lang w:eastAsia="zh-CN"/>
        </w:rPr>
      </w:pPr>
      <w:r>
        <w:rPr>
          <w:rFonts w:hint="eastAsia" w:cs="宋体"/>
          <w:b/>
          <w:bCs/>
        </w:rPr>
        <w:t>（</w:t>
      </w:r>
      <w:r>
        <w:rPr>
          <w:rFonts w:hint="eastAsia" w:cs="宋体"/>
          <w:b/>
          <w:bCs/>
          <w:lang w:eastAsia="zh-CN"/>
        </w:rPr>
        <w:t>三</w:t>
      </w:r>
      <w:r>
        <w:rPr>
          <w:rFonts w:hint="eastAsia" w:cs="宋体"/>
          <w:b/>
          <w:bCs/>
        </w:rPr>
        <w:t>）</w:t>
      </w:r>
      <w:r>
        <w:rPr>
          <w:rFonts w:hint="eastAsia" w:cs="宋体"/>
          <w:b/>
          <w:bCs/>
          <w:lang w:eastAsia="zh-CN"/>
        </w:rPr>
        <w:t>本</w:t>
      </w:r>
      <w:r>
        <w:rPr>
          <w:rFonts w:hint="eastAsia" w:cs="宋体"/>
          <w:b/>
          <w:bCs/>
        </w:rPr>
        <w:t>项目要求的特殊资格性条件：</w:t>
      </w:r>
    </w:p>
    <w:p>
      <w:pPr>
        <w:spacing w:line="420" w:lineRule="exact"/>
        <w:ind w:firstLine="720" w:firstLineChars="3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若</w:t>
      </w:r>
      <w:r>
        <w:rPr>
          <w:rFonts w:hint="eastAsia" w:ascii="宋体" w:hAnsi="宋体" w:cs="宋体"/>
          <w:color w:val="auto"/>
          <w:sz w:val="24"/>
          <w:lang w:eastAsia="zh-CN"/>
        </w:rPr>
        <w:t>谈判</w:t>
      </w:r>
      <w:r>
        <w:rPr>
          <w:rFonts w:hint="eastAsia" w:ascii="宋体" w:hAnsi="宋体" w:cs="宋体"/>
          <w:color w:val="auto"/>
          <w:sz w:val="24"/>
        </w:rPr>
        <w:t>产品为医疗器械的，</w:t>
      </w:r>
      <w:r>
        <w:rPr>
          <w:rFonts w:hint="eastAsia" w:ascii="宋体" w:hAnsi="宋体" w:cs="宋体"/>
          <w:color w:val="auto"/>
          <w:sz w:val="24"/>
          <w:lang w:eastAsia="zh-CN"/>
        </w:rPr>
        <w:t>谈判</w:t>
      </w:r>
      <w:r>
        <w:rPr>
          <w:rFonts w:hint="eastAsia" w:ascii="宋体" w:hAnsi="宋体" w:cs="宋体"/>
          <w:color w:val="auto"/>
          <w:sz w:val="24"/>
        </w:rPr>
        <w:t>产品须符合《医疗器械监督管理条例》等国家相关法律法规要求：</w:t>
      </w:r>
    </w:p>
    <w:p>
      <w:pPr>
        <w:spacing w:line="420" w:lineRule="exact"/>
        <w:ind w:firstLine="720" w:firstLineChars="300"/>
        <w:rPr>
          <w:rFonts w:hint="eastAsia" w:ascii="宋体" w:hAnsi="宋体" w:cs="宋体"/>
          <w:color w:val="auto"/>
          <w:sz w:val="24"/>
          <w:lang w:eastAsia="zh-CN"/>
        </w:rPr>
      </w:pPr>
      <w:r>
        <w:rPr>
          <w:rFonts w:hint="eastAsia" w:ascii="宋体" w:hAnsi="宋体" w:cs="宋体"/>
          <w:color w:val="auto"/>
          <w:sz w:val="24"/>
        </w:rPr>
        <w:t>1.1</w:t>
      </w:r>
      <w:r>
        <w:rPr>
          <w:rFonts w:hint="eastAsia" w:ascii="宋体" w:hAnsi="宋体" w:cs="宋体"/>
          <w:color w:val="auto"/>
          <w:sz w:val="24"/>
          <w:lang w:val="en-US" w:eastAsia="zh-CN"/>
        </w:rPr>
        <w:t>供应商</w:t>
      </w:r>
      <w:r>
        <w:rPr>
          <w:rFonts w:hint="eastAsia" w:ascii="宋体" w:hAnsi="宋体" w:cs="宋体"/>
          <w:color w:val="auto"/>
          <w:sz w:val="24"/>
        </w:rPr>
        <w:t>提供《中华人民共和国医疗器械注册证》及其附件或《第一类医疗器械备案凭证》</w:t>
      </w:r>
      <w:r>
        <w:rPr>
          <w:rFonts w:hint="eastAsia" w:ascii="宋体" w:hAnsi="宋体" w:cs="宋体"/>
          <w:color w:val="auto"/>
          <w:sz w:val="24"/>
          <w:lang w:eastAsia="zh-CN"/>
        </w:rPr>
        <w:t>；</w:t>
      </w:r>
    </w:p>
    <w:p>
      <w:pPr>
        <w:spacing w:line="420" w:lineRule="exact"/>
        <w:ind w:firstLine="720" w:firstLineChars="300"/>
        <w:rPr>
          <w:rFonts w:hint="eastAsia" w:ascii="宋体" w:hAnsi="宋体" w:cs="宋体"/>
          <w:color w:val="auto"/>
          <w:sz w:val="24"/>
        </w:rPr>
      </w:pPr>
      <w:r>
        <w:rPr>
          <w:rFonts w:hint="eastAsia" w:ascii="宋体" w:hAnsi="宋体" w:cs="宋体"/>
          <w:color w:val="auto"/>
          <w:sz w:val="24"/>
        </w:rPr>
        <w:t>1.2提供</w:t>
      </w:r>
      <w:r>
        <w:rPr>
          <w:rFonts w:hint="eastAsia" w:ascii="宋体" w:hAnsi="宋体" w:cs="宋体"/>
          <w:color w:val="auto"/>
          <w:sz w:val="24"/>
          <w:lang w:eastAsia="zh-CN"/>
        </w:rPr>
        <w:t>产品制造商</w:t>
      </w:r>
      <w:r>
        <w:rPr>
          <w:rFonts w:hint="eastAsia" w:ascii="宋体" w:hAnsi="宋体" w:cs="宋体"/>
          <w:color w:val="auto"/>
          <w:sz w:val="24"/>
        </w:rPr>
        <w:t>《医疗器械生产企业许可证》或《第一类医疗器械生产备案凭证》</w:t>
      </w:r>
      <w:r>
        <w:rPr>
          <w:rFonts w:hint="eastAsia" w:ascii="宋体" w:hAnsi="宋体" w:cs="宋体"/>
          <w:color w:val="auto"/>
          <w:sz w:val="24"/>
          <w:lang w:eastAsia="zh-CN"/>
        </w:rPr>
        <w:t>；</w:t>
      </w:r>
      <w:r>
        <w:rPr>
          <w:rFonts w:hint="eastAsia" w:ascii="宋体" w:hAnsi="宋体" w:cs="宋体"/>
          <w:color w:val="auto"/>
          <w:sz w:val="24"/>
        </w:rPr>
        <w:t>（适用于产品制造商</w:t>
      </w:r>
      <w:r>
        <w:rPr>
          <w:rFonts w:hint="eastAsia" w:ascii="宋体" w:hAnsi="宋体" w:cs="宋体"/>
          <w:color w:val="auto"/>
          <w:sz w:val="24"/>
          <w:lang w:eastAsia="zh-CN"/>
        </w:rPr>
        <w:t>参与谈判</w:t>
      </w:r>
      <w:r>
        <w:rPr>
          <w:rFonts w:hint="eastAsia" w:ascii="宋体" w:hAnsi="宋体" w:cs="宋体"/>
          <w:color w:val="auto"/>
          <w:sz w:val="24"/>
        </w:rPr>
        <w:t>）</w:t>
      </w:r>
    </w:p>
    <w:p>
      <w:pPr>
        <w:spacing w:line="420" w:lineRule="exact"/>
        <w:ind w:firstLine="720" w:firstLineChars="300"/>
        <w:rPr>
          <w:rFonts w:hint="eastAsia" w:ascii="宋体" w:hAnsi="宋体" w:cs="宋体"/>
          <w:color w:val="auto"/>
          <w:sz w:val="24"/>
        </w:rPr>
      </w:pPr>
      <w:r>
        <w:rPr>
          <w:rFonts w:hint="eastAsia" w:ascii="宋体" w:hAnsi="宋体" w:cs="宋体"/>
          <w:color w:val="auto"/>
          <w:sz w:val="24"/>
        </w:rPr>
        <w:t>1.3提供医疗器械经营证明</w:t>
      </w:r>
      <w:r>
        <w:rPr>
          <w:rFonts w:hint="eastAsia" w:ascii="宋体" w:hAnsi="宋体" w:cs="宋体"/>
          <w:color w:val="auto"/>
          <w:sz w:val="24"/>
          <w:lang w:eastAsia="zh-CN"/>
        </w:rPr>
        <w:t>；</w:t>
      </w:r>
      <w:r>
        <w:rPr>
          <w:rFonts w:hint="eastAsia" w:ascii="宋体" w:hAnsi="宋体" w:cs="宋体"/>
          <w:color w:val="auto"/>
          <w:sz w:val="24"/>
        </w:rPr>
        <w:t>（经营第一类医疗器械不提供任何证明，经营第二类医疗器械提供备案证明或经营许可证明，经营第三类医疗器械提供经营许可证明）。（适用于经销商</w:t>
      </w:r>
      <w:r>
        <w:rPr>
          <w:rFonts w:hint="eastAsia" w:ascii="宋体" w:hAnsi="宋体" w:cs="宋体"/>
          <w:color w:val="auto"/>
          <w:sz w:val="24"/>
          <w:lang w:val="en-US" w:eastAsia="zh-CN"/>
        </w:rPr>
        <w:t>或</w:t>
      </w:r>
      <w:r>
        <w:rPr>
          <w:rFonts w:hint="eastAsia" w:ascii="宋体" w:hAnsi="宋体" w:cs="宋体"/>
          <w:color w:val="auto"/>
          <w:sz w:val="24"/>
        </w:rPr>
        <w:t>产品代理商</w:t>
      </w:r>
      <w:r>
        <w:rPr>
          <w:rFonts w:hint="eastAsia" w:ascii="宋体" w:hAnsi="宋体" w:cs="宋体"/>
          <w:color w:val="auto"/>
          <w:sz w:val="24"/>
          <w:lang w:eastAsia="zh-CN"/>
        </w:rPr>
        <w:t>参与谈判</w:t>
      </w:r>
      <w:r>
        <w:rPr>
          <w:rFonts w:hint="eastAsia" w:ascii="宋体" w:hAnsi="宋体" w:cs="宋体"/>
          <w:color w:val="auto"/>
          <w:sz w:val="24"/>
        </w:rPr>
        <w:t>）</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.谈判产品属集中挂网采购目录范围的，所投</w:t>
      </w:r>
      <w:r>
        <w:rPr>
          <w:rFonts w:hint="eastAsia" w:ascii="宋体" w:hAnsi="宋体" w:eastAsia="宋体" w:cs="宋体"/>
          <w:color w:val="auto"/>
          <w:sz w:val="24"/>
          <w:highlight w:val="none"/>
        </w:rPr>
        <w:t>产品必须为四川省药械集中采购及医药价格监管平台</w:t>
      </w:r>
      <w:r>
        <w:rPr>
          <w:rFonts w:hint="eastAsia" w:ascii="宋体" w:hAnsi="宋体" w:cs="宋体"/>
          <w:color w:val="auto"/>
          <w:sz w:val="24"/>
          <w:highlight w:val="none"/>
          <w:lang w:val="en-US" w:eastAsia="zh-CN"/>
        </w:rPr>
        <w:t>体外诊断试剂</w:t>
      </w:r>
      <w:r>
        <w:rPr>
          <w:rFonts w:hint="eastAsia" w:ascii="宋体" w:hAnsi="宋体" w:eastAsia="宋体" w:cs="宋体"/>
          <w:color w:val="auto"/>
          <w:sz w:val="24"/>
          <w:highlight w:val="none"/>
        </w:rPr>
        <w:t>价格联动专区目录内产品。</w:t>
      </w:r>
    </w:p>
    <w:p>
      <w:pPr>
        <w:spacing w:before="93" w:beforeLines="30" w:after="93" w:afterLines="30" w:line="360" w:lineRule="auto"/>
        <w:ind w:firstLine="480" w:firstLineChars="200"/>
        <w:jc w:val="left"/>
        <w:rPr>
          <w:rFonts w:hint="eastAsia" w:ascii="宋体" w:hAnsi="宋体" w:cs="宋体"/>
          <w:b/>
          <w:bCs/>
          <w:color w:val="auto"/>
          <w:sz w:val="24"/>
        </w:rPr>
      </w:pPr>
      <w:r>
        <w:rPr>
          <w:rFonts w:hint="eastAsia" w:ascii="宋体" w:hAnsi="宋体" w:eastAsia="宋体" w:cs="宋体"/>
          <w:color w:val="auto"/>
          <w:sz w:val="24"/>
          <w:highlight w:val="none"/>
          <w:lang w:val="en-US" w:eastAsia="zh-CN"/>
        </w:rPr>
        <w:t>3.谈判产</w:t>
      </w:r>
      <w:r>
        <w:rPr>
          <w:rFonts w:hint="eastAsia"/>
          <w:color w:val="auto"/>
          <w:sz w:val="24"/>
          <w:highlight w:val="none"/>
          <w:lang w:val="en-US" w:eastAsia="zh-CN"/>
        </w:rPr>
        <w:t>品</w:t>
      </w:r>
      <w:r>
        <w:rPr>
          <w:rFonts w:hint="eastAsia" w:ascii="宋体" w:hAnsi="宋体"/>
          <w:color w:val="auto"/>
          <w:sz w:val="24"/>
          <w:highlight w:val="none"/>
          <w:lang w:val="en-US" w:eastAsia="zh-CN"/>
        </w:rPr>
        <w:t>属集中挂网采购目录范围的，投标供应商</w:t>
      </w:r>
      <w:r>
        <w:rPr>
          <w:rFonts w:hint="eastAsia" w:ascii="宋体" w:hAnsi="宋体"/>
          <w:color w:val="auto"/>
          <w:sz w:val="24"/>
          <w:highlight w:val="none"/>
        </w:rPr>
        <w:t>必须</w:t>
      </w:r>
      <w:r>
        <w:rPr>
          <w:rFonts w:hint="eastAsia" w:ascii="宋体" w:hAnsi="宋体"/>
          <w:color w:val="auto"/>
          <w:sz w:val="24"/>
          <w:highlight w:val="none"/>
          <w:lang w:val="en-US" w:eastAsia="zh-CN"/>
        </w:rPr>
        <w:t>为所报产品生产厂家在</w:t>
      </w:r>
      <w:r>
        <w:rPr>
          <w:rFonts w:hint="eastAsia"/>
          <w:color w:val="auto"/>
          <w:sz w:val="24"/>
          <w:highlight w:val="none"/>
        </w:rPr>
        <w:t>四川省药械集中采购及医药价格监管平台</w:t>
      </w:r>
      <w:r>
        <w:rPr>
          <w:rFonts w:hint="eastAsia"/>
          <w:color w:val="auto"/>
          <w:sz w:val="24"/>
          <w:highlight w:val="none"/>
          <w:lang w:val="en-US" w:eastAsia="zh-CN"/>
        </w:rPr>
        <w:t>体外诊断试剂</w:t>
      </w:r>
      <w:r>
        <w:rPr>
          <w:rFonts w:hint="eastAsia"/>
          <w:color w:val="auto"/>
          <w:sz w:val="24"/>
          <w:highlight w:val="none"/>
        </w:rPr>
        <w:t>价格联动专区</w:t>
      </w:r>
      <w:r>
        <w:rPr>
          <w:rFonts w:hint="eastAsia" w:ascii="宋体" w:hAnsi="宋体"/>
          <w:color w:val="auto"/>
          <w:sz w:val="24"/>
          <w:highlight w:val="none"/>
          <w:lang w:val="en-US" w:eastAsia="zh-CN"/>
        </w:rPr>
        <w:t>的授权配送企业。</w:t>
      </w:r>
    </w:p>
    <w:p>
      <w:pPr>
        <w:spacing w:before="93" w:beforeLines="30" w:after="93" w:afterLines="30" w:line="360" w:lineRule="auto"/>
        <w:ind w:firstLine="480" w:firstLineChars="200"/>
        <w:jc w:val="left"/>
        <w:rPr>
          <w:rFonts w:hint="eastAsia" w:ascii="宋体" w:hAnsi="宋体"/>
          <w:b/>
          <w:sz w:val="24"/>
        </w:rPr>
      </w:pPr>
      <w:r>
        <w:rPr>
          <w:rFonts w:hint="eastAsia" w:ascii="宋体" w:hAnsi="宋体" w:cs="宋体"/>
          <w:b/>
          <w:bCs/>
          <w:color w:val="000000"/>
          <w:sz w:val="24"/>
        </w:rPr>
        <w:t>五、严禁参加本次采购活动的供应商</w:t>
      </w:r>
    </w:p>
    <w:p>
      <w:pPr>
        <w:spacing w:line="360" w:lineRule="auto"/>
        <w:ind w:firstLine="480" w:firstLineChars="200"/>
        <w:jc w:val="left"/>
        <w:rPr>
          <w:rFonts w:hint="eastAsia" w:ascii="宋体" w:hAnsi="宋体"/>
          <w:sz w:val="24"/>
        </w:rPr>
      </w:pPr>
      <w:r>
        <w:rPr>
          <w:rFonts w:hint="eastAsia" w:ascii="宋体" w:hAnsi="宋体"/>
          <w:sz w:val="24"/>
        </w:rPr>
        <w:t>四川鸿泰招投标代理有限公司将通过“信用中国”网站（www.creditchina.gov.cn）、“中国政府采购网”网站（www.ccgp.gov.cn）等渠道查询报名供应商在采购信息发出之日前的信用记录并保存信用记录结果网页截图，拒绝列入失信被执行人名单、重大税收违法案件当事人名单、政府采购严重违法失信行为记录名单中的供应商报名参加本项目的采购活动。</w:t>
      </w:r>
    </w:p>
    <w:p>
      <w:pPr>
        <w:spacing w:before="93" w:beforeLines="30" w:after="93" w:afterLines="30" w:line="360" w:lineRule="auto"/>
        <w:ind w:firstLine="480" w:firstLineChars="200"/>
        <w:jc w:val="left"/>
        <w:rPr>
          <w:rFonts w:hint="eastAsia" w:ascii="宋体" w:hAnsi="宋体"/>
          <w:b/>
          <w:sz w:val="24"/>
        </w:rPr>
      </w:pPr>
      <w:r>
        <w:rPr>
          <w:rFonts w:hint="eastAsia" w:ascii="宋体" w:hAnsi="宋体" w:cs="宋体"/>
          <w:b/>
          <w:bCs/>
          <w:color w:val="000000"/>
          <w:sz w:val="24"/>
        </w:rPr>
        <w:t>六、谈判文件获取方式、时间、地点</w:t>
      </w:r>
    </w:p>
    <w:p>
      <w:pPr>
        <w:spacing w:line="360" w:lineRule="auto"/>
        <w:ind w:firstLine="480" w:firstLineChars="200"/>
        <w:jc w:val="left"/>
        <w:rPr>
          <w:rFonts w:hint="eastAsia" w:ascii="宋体" w:hAnsi="宋体" w:cs="宋体"/>
          <w:b/>
          <w:sz w:val="24"/>
        </w:rPr>
      </w:pPr>
      <w:r>
        <w:rPr>
          <w:rFonts w:hint="eastAsia" w:ascii="宋体" w:hAnsi="宋体" w:cs="宋体"/>
          <w:b/>
          <w:sz w:val="24"/>
        </w:rPr>
        <w:t>1.谈判文件获取时间</w:t>
      </w:r>
    </w:p>
    <w:p>
      <w:pPr>
        <w:spacing w:line="360" w:lineRule="auto"/>
        <w:ind w:firstLine="480" w:firstLineChars="200"/>
        <w:jc w:val="left"/>
        <w:rPr>
          <w:rFonts w:hint="eastAsia" w:ascii="宋体" w:hAnsi="宋体"/>
          <w:sz w:val="24"/>
        </w:rPr>
      </w:pPr>
      <w:r>
        <w:rPr>
          <w:rFonts w:hint="eastAsia" w:ascii="宋体" w:hAnsi="宋体"/>
          <w:sz w:val="24"/>
        </w:rPr>
        <w:t>谈判文件自</w:t>
      </w:r>
      <w:r>
        <w:rPr>
          <w:rFonts w:hint="eastAsia" w:ascii="宋体" w:hAnsi="宋体"/>
          <w:b/>
          <w:bCs/>
          <w:color w:val="FF0000"/>
          <w:sz w:val="24"/>
        </w:rPr>
        <w:t>202</w:t>
      </w:r>
      <w:r>
        <w:rPr>
          <w:rFonts w:hint="eastAsia" w:ascii="宋体" w:hAnsi="宋体"/>
          <w:b/>
          <w:bCs/>
          <w:color w:val="FF0000"/>
          <w:sz w:val="24"/>
          <w:lang w:val="en-US" w:eastAsia="zh-CN"/>
        </w:rPr>
        <w:t>3</w:t>
      </w:r>
      <w:r>
        <w:rPr>
          <w:rFonts w:hint="eastAsia" w:ascii="宋体" w:hAnsi="宋体"/>
          <w:b/>
          <w:bCs/>
          <w:color w:val="FF0000"/>
          <w:sz w:val="24"/>
        </w:rPr>
        <w:t>年</w:t>
      </w:r>
      <w:r>
        <w:rPr>
          <w:rFonts w:hint="eastAsia" w:ascii="宋体" w:hAnsi="宋体"/>
          <w:b/>
          <w:bCs/>
          <w:color w:val="FF0000"/>
          <w:sz w:val="24"/>
          <w:lang w:val="en-US" w:eastAsia="zh-CN"/>
        </w:rPr>
        <w:t>02</w:t>
      </w:r>
      <w:r>
        <w:rPr>
          <w:rFonts w:hint="eastAsia" w:ascii="宋体" w:hAnsi="宋体"/>
          <w:b/>
          <w:color w:val="FF0000"/>
          <w:sz w:val="24"/>
        </w:rPr>
        <w:t>月</w:t>
      </w:r>
      <w:r>
        <w:rPr>
          <w:rFonts w:hint="eastAsia" w:ascii="宋体" w:hAnsi="宋体"/>
          <w:b/>
          <w:color w:val="FF0000"/>
          <w:sz w:val="24"/>
          <w:lang w:val="en-US" w:eastAsia="zh-CN"/>
        </w:rPr>
        <w:t>13</w:t>
      </w:r>
      <w:r>
        <w:rPr>
          <w:rFonts w:hint="eastAsia" w:ascii="宋体" w:hAnsi="宋体"/>
          <w:b/>
          <w:color w:val="FF0000"/>
          <w:sz w:val="24"/>
        </w:rPr>
        <w:t>日</w:t>
      </w:r>
      <w:r>
        <w:rPr>
          <w:rFonts w:hint="eastAsia" w:ascii="宋体" w:hAnsi="宋体"/>
          <w:b/>
          <w:bCs/>
          <w:color w:val="FF0000"/>
          <w:sz w:val="24"/>
        </w:rPr>
        <w:t>至202</w:t>
      </w:r>
      <w:r>
        <w:rPr>
          <w:rFonts w:hint="eastAsia" w:ascii="宋体" w:hAnsi="宋体"/>
          <w:b/>
          <w:bCs/>
          <w:color w:val="FF0000"/>
          <w:sz w:val="24"/>
          <w:lang w:val="en-US" w:eastAsia="zh-CN"/>
        </w:rPr>
        <w:t>3</w:t>
      </w:r>
      <w:r>
        <w:rPr>
          <w:rFonts w:hint="eastAsia" w:ascii="宋体" w:hAnsi="宋体"/>
          <w:b/>
          <w:bCs/>
          <w:color w:val="FF0000"/>
          <w:sz w:val="24"/>
        </w:rPr>
        <w:t>年</w:t>
      </w:r>
      <w:r>
        <w:rPr>
          <w:rFonts w:hint="eastAsia" w:ascii="宋体" w:hAnsi="宋体"/>
          <w:b/>
          <w:bCs/>
          <w:color w:val="FF0000"/>
          <w:sz w:val="24"/>
          <w:lang w:val="en-US" w:eastAsia="zh-CN"/>
        </w:rPr>
        <w:t>02</w:t>
      </w:r>
      <w:r>
        <w:rPr>
          <w:rFonts w:hint="eastAsia" w:ascii="宋体" w:hAnsi="宋体"/>
          <w:b/>
          <w:color w:val="FF0000"/>
          <w:sz w:val="24"/>
        </w:rPr>
        <w:t>月</w:t>
      </w:r>
      <w:r>
        <w:rPr>
          <w:rFonts w:hint="eastAsia" w:ascii="宋体" w:hAnsi="宋体"/>
          <w:b/>
          <w:color w:val="FF0000"/>
          <w:sz w:val="24"/>
          <w:lang w:val="en-US" w:eastAsia="zh-CN"/>
        </w:rPr>
        <w:t>15</w:t>
      </w:r>
      <w:r>
        <w:rPr>
          <w:rFonts w:hint="eastAsia" w:ascii="宋体" w:hAnsi="宋体"/>
          <w:b/>
          <w:color w:val="FF0000"/>
          <w:sz w:val="24"/>
        </w:rPr>
        <w:t>日</w:t>
      </w:r>
      <w:r>
        <w:rPr>
          <w:rFonts w:hint="eastAsia" w:ascii="宋体" w:hAnsi="宋体"/>
          <w:b/>
          <w:bCs/>
          <w:color w:val="FF0000"/>
          <w:sz w:val="24"/>
        </w:rPr>
        <w:t>09</w:t>
      </w:r>
      <w:r>
        <w:rPr>
          <w:rFonts w:ascii="宋体" w:hAnsi="宋体"/>
          <w:b/>
          <w:bCs/>
          <w:color w:val="FF0000"/>
          <w:sz w:val="24"/>
        </w:rPr>
        <w:t>:</w:t>
      </w:r>
      <w:r>
        <w:rPr>
          <w:rFonts w:hint="eastAsia" w:ascii="宋体" w:hAnsi="宋体"/>
          <w:b/>
          <w:bCs/>
          <w:color w:val="FF0000"/>
          <w:sz w:val="24"/>
        </w:rPr>
        <w:t>00-12</w:t>
      </w:r>
      <w:r>
        <w:rPr>
          <w:rFonts w:ascii="宋体" w:hAnsi="宋体"/>
          <w:b/>
          <w:bCs/>
          <w:color w:val="FF0000"/>
          <w:sz w:val="24"/>
        </w:rPr>
        <w:t>:</w:t>
      </w:r>
      <w:r>
        <w:rPr>
          <w:rFonts w:hint="eastAsia" w:ascii="宋体" w:hAnsi="宋体"/>
          <w:b/>
          <w:bCs/>
          <w:color w:val="FF0000"/>
          <w:sz w:val="24"/>
        </w:rPr>
        <w:t>00，14</w:t>
      </w:r>
      <w:r>
        <w:rPr>
          <w:rFonts w:ascii="宋体" w:hAnsi="宋体"/>
          <w:b/>
          <w:bCs/>
          <w:color w:val="FF0000"/>
          <w:sz w:val="24"/>
        </w:rPr>
        <w:t>:</w:t>
      </w:r>
      <w:r>
        <w:rPr>
          <w:rFonts w:hint="eastAsia" w:ascii="宋体" w:hAnsi="宋体"/>
          <w:b/>
          <w:bCs/>
          <w:color w:val="FF0000"/>
          <w:sz w:val="24"/>
        </w:rPr>
        <w:t>30-17</w:t>
      </w:r>
      <w:r>
        <w:rPr>
          <w:rFonts w:ascii="宋体" w:hAnsi="宋体"/>
          <w:b/>
          <w:bCs/>
          <w:color w:val="FF0000"/>
          <w:sz w:val="24"/>
        </w:rPr>
        <w:t>:</w:t>
      </w:r>
      <w:r>
        <w:rPr>
          <w:rFonts w:hint="eastAsia" w:ascii="宋体" w:hAnsi="宋体"/>
          <w:b/>
          <w:bCs/>
          <w:color w:val="FF0000"/>
          <w:sz w:val="24"/>
        </w:rPr>
        <w:t>30</w:t>
      </w:r>
      <w:r>
        <w:rPr>
          <w:rFonts w:ascii="宋体" w:hAnsi="宋体"/>
          <w:sz w:val="24"/>
          <w:szCs w:val="28"/>
        </w:rPr>
        <w:t>（北京时间</w:t>
      </w:r>
      <w:r>
        <w:rPr>
          <w:rFonts w:hint="eastAsia" w:ascii="宋体" w:hAnsi="宋体"/>
          <w:sz w:val="24"/>
          <w:szCs w:val="28"/>
        </w:rPr>
        <w:t>，法定节假日除外</w:t>
      </w:r>
      <w:r>
        <w:rPr>
          <w:rFonts w:ascii="宋体" w:hAnsi="宋体"/>
          <w:sz w:val="24"/>
          <w:szCs w:val="28"/>
        </w:rPr>
        <w:t>）</w:t>
      </w:r>
      <w:r>
        <w:rPr>
          <w:rFonts w:hint="eastAsia" w:ascii="宋体" w:hAnsi="宋体"/>
          <w:sz w:val="24"/>
        </w:rPr>
        <w:t>在</w:t>
      </w:r>
      <w:r>
        <w:rPr>
          <w:rFonts w:hint="eastAsia" w:ascii="宋体" w:hAnsi="宋体"/>
          <w:b/>
          <w:sz w:val="24"/>
          <w:u w:val="single"/>
        </w:rPr>
        <w:t xml:space="preserve"> 广元市利州区文化路169号</w:t>
      </w:r>
      <w:r>
        <w:rPr>
          <w:rFonts w:hint="eastAsia" w:ascii="宋体" w:hAnsi="宋体"/>
          <w:b/>
          <w:sz w:val="24"/>
          <w:u w:val="single"/>
          <w:lang w:val="en-US" w:eastAsia="zh-CN"/>
        </w:rPr>
        <w:t>-</w:t>
      </w:r>
      <w:r>
        <w:rPr>
          <w:rFonts w:hint="eastAsia" w:ascii="宋体" w:hAnsi="宋体"/>
          <w:b/>
          <w:sz w:val="24"/>
          <w:u w:val="single"/>
        </w:rPr>
        <w:t>五楼</w:t>
      </w:r>
      <w:r>
        <w:rPr>
          <w:rFonts w:hint="eastAsia" w:ascii="宋体" w:hAnsi="宋体"/>
          <w:sz w:val="24"/>
          <w:u w:val="single"/>
        </w:rPr>
        <w:t xml:space="preserve"> </w:t>
      </w:r>
      <w:r>
        <w:rPr>
          <w:rFonts w:hint="eastAsia" w:ascii="宋体" w:hAnsi="宋体"/>
          <w:sz w:val="24"/>
        </w:rPr>
        <w:t>获取。</w:t>
      </w:r>
      <w:r>
        <w:rPr>
          <w:rFonts w:hint="eastAsia" w:ascii="宋体" w:hAnsi="宋体"/>
          <w:sz w:val="24"/>
          <w:szCs w:val="18"/>
        </w:rPr>
        <w:t>谈判文件获取，</w:t>
      </w:r>
      <w:r>
        <w:rPr>
          <w:rFonts w:hint="eastAsia" w:ascii="宋体" w:hAnsi="宋体" w:cs="宋体"/>
          <w:sz w:val="24"/>
          <w:szCs w:val="18"/>
        </w:rPr>
        <w:t>￥</w:t>
      </w:r>
      <w:r>
        <w:rPr>
          <w:rFonts w:hint="eastAsia" w:ascii="宋体" w:hAnsi="宋体" w:cs="宋体"/>
          <w:sz w:val="24"/>
          <w:szCs w:val="18"/>
          <w:lang w:val="en-US" w:eastAsia="zh-CN"/>
        </w:rPr>
        <w:t>30</w:t>
      </w:r>
      <w:r>
        <w:rPr>
          <w:rFonts w:hint="eastAsia" w:ascii="宋体" w:hAnsi="宋体"/>
          <w:sz w:val="24"/>
          <w:szCs w:val="18"/>
        </w:rPr>
        <w:t>0元/份</w:t>
      </w:r>
      <w:r>
        <w:rPr>
          <w:rFonts w:hint="eastAsia" w:ascii="宋体" w:hAnsi="宋体"/>
          <w:sz w:val="24"/>
        </w:rPr>
        <w:t>（</w:t>
      </w:r>
      <w:r>
        <w:rPr>
          <w:rFonts w:hint="eastAsia" w:ascii="宋体" w:hAnsi="宋体"/>
          <w:sz w:val="24"/>
          <w:szCs w:val="18"/>
        </w:rPr>
        <w:t>谈判</w:t>
      </w:r>
      <w:r>
        <w:rPr>
          <w:rFonts w:hint="eastAsia" w:ascii="宋体" w:hAnsi="宋体"/>
          <w:sz w:val="24"/>
        </w:rPr>
        <w:t>文件获取后不退</w:t>
      </w:r>
      <w:r>
        <w:rPr>
          <w:rFonts w:ascii="宋体" w:hAnsi="宋体"/>
          <w:sz w:val="24"/>
        </w:rPr>
        <w:t>,</w:t>
      </w:r>
      <w:r>
        <w:rPr>
          <w:rFonts w:hint="eastAsia" w:ascii="宋体" w:hAnsi="宋体"/>
          <w:sz w:val="24"/>
        </w:rPr>
        <w:t xml:space="preserve"> </w:t>
      </w:r>
      <w:r>
        <w:rPr>
          <w:rFonts w:hint="eastAsia" w:ascii="宋体" w:hAnsi="宋体"/>
          <w:sz w:val="24"/>
          <w:szCs w:val="18"/>
        </w:rPr>
        <w:t>谈判</w:t>
      </w:r>
      <w:r>
        <w:rPr>
          <w:rFonts w:hint="eastAsia" w:ascii="宋体" w:hAnsi="宋体"/>
          <w:sz w:val="24"/>
        </w:rPr>
        <w:t>资格不能转让）。</w:t>
      </w:r>
    </w:p>
    <w:p>
      <w:pPr>
        <w:pStyle w:val="5"/>
        <w:spacing w:line="400" w:lineRule="exact"/>
        <w:ind w:firstLine="482"/>
        <w:rPr>
          <w:rFonts w:hint="eastAsia" w:ascii="宋体" w:hAnsi="宋体" w:cs="宋体"/>
          <w:b/>
          <w:sz w:val="24"/>
        </w:rPr>
      </w:pPr>
      <w:r>
        <w:rPr>
          <w:rFonts w:hint="eastAsia" w:ascii="宋体" w:hAnsi="宋体" w:cs="宋体"/>
          <w:b/>
          <w:sz w:val="24"/>
        </w:rPr>
        <w:t>2.谈判文件获取方式：现场获取或网络获取。</w:t>
      </w:r>
    </w:p>
    <w:p>
      <w:pPr>
        <w:pStyle w:val="5"/>
        <w:spacing w:line="400" w:lineRule="exact"/>
        <w:ind w:firstLine="480"/>
        <w:rPr>
          <w:rFonts w:hint="eastAsia" w:ascii="宋体" w:hAnsi="宋体" w:eastAsia="宋体" w:cs="宋体"/>
          <w:sz w:val="24"/>
          <w:lang w:eastAsia="zh-CN"/>
        </w:rPr>
      </w:pPr>
      <w:r>
        <w:rPr>
          <w:rFonts w:hint="eastAsia" w:ascii="宋体" w:hAnsi="宋体" w:cs="宋体"/>
          <w:sz w:val="24"/>
        </w:rPr>
        <w:t>2.1网络获取，供应商网络获取谈判文件时，请将单位介绍信（</w:t>
      </w:r>
      <w:r>
        <w:rPr>
          <w:rFonts w:hint="eastAsia" w:ascii="宋体" w:hAnsi="宋体" w:cs="宋体"/>
          <w:b/>
          <w:bCs/>
          <w:sz w:val="24"/>
          <w:lang w:eastAsia="zh-CN"/>
        </w:rPr>
        <w:t>介绍信内容需</w:t>
      </w:r>
      <w:r>
        <w:rPr>
          <w:rFonts w:hint="eastAsia" w:ascii="宋体" w:hAnsi="宋体" w:cs="宋体"/>
          <w:b/>
          <w:bCs/>
          <w:sz w:val="24"/>
        </w:rPr>
        <w:t>须含</w:t>
      </w:r>
      <w:r>
        <w:rPr>
          <w:rFonts w:hint="eastAsia" w:ascii="宋体" w:hAnsi="宋体" w:cs="宋体"/>
          <w:b/>
          <w:bCs/>
          <w:sz w:val="24"/>
          <w:lang w:eastAsia="zh-CN"/>
        </w:rPr>
        <w:t>项目名称、项目编号、包号</w:t>
      </w:r>
      <w:r>
        <w:rPr>
          <w:rFonts w:hint="eastAsia" w:ascii="宋体" w:hAnsi="宋体" w:cs="宋体"/>
          <w:b/>
          <w:bCs/>
          <w:sz w:val="24"/>
          <w:lang w:val="en-US" w:eastAsia="zh-CN"/>
        </w:rPr>
        <w:t>(如涉及）、</w:t>
      </w:r>
      <w:r>
        <w:rPr>
          <w:rFonts w:hint="eastAsia" w:ascii="宋体" w:hAnsi="宋体" w:cs="宋体"/>
          <w:b/>
          <w:bCs/>
          <w:sz w:val="24"/>
        </w:rPr>
        <w:t>经办人的联系电话</w:t>
      </w:r>
      <w:r>
        <w:rPr>
          <w:rFonts w:hint="eastAsia" w:ascii="宋体" w:hAnsi="宋体" w:cs="宋体"/>
          <w:b/>
          <w:bCs/>
          <w:sz w:val="24"/>
          <w:lang w:eastAsia="zh-CN"/>
        </w:rPr>
        <w:t>、电子邮箱等信息</w:t>
      </w:r>
      <w:r>
        <w:rPr>
          <w:rFonts w:hint="eastAsia" w:ascii="宋体" w:hAnsi="宋体" w:cs="宋体"/>
          <w:sz w:val="24"/>
        </w:rPr>
        <w:t>）、经办人身份证复印件签字并加盖单位公章扫描成PDF发送</w:t>
      </w:r>
      <w:r>
        <w:rPr>
          <w:rFonts w:hint="eastAsia" w:ascii="宋体" w:hAnsi="宋体" w:cs="宋体"/>
          <w:sz w:val="24"/>
          <w:lang w:eastAsia="zh-CN"/>
        </w:rPr>
        <w:t>至</w:t>
      </w:r>
      <w:r>
        <w:rPr>
          <w:rFonts w:hint="eastAsia" w:ascii="宋体" w:hAnsi="宋体" w:cs="宋体"/>
          <w:sz w:val="24"/>
        </w:rPr>
        <w:t>QQ邮箱812881012@QQ.COM；</w:t>
      </w:r>
    </w:p>
    <w:p>
      <w:pPr>
        <w:pStyle w:val="5"/>
        <w:spacing w:line="400" w:lineRule="exact"/>
        <w:ind w:firstLine="480"/>
        <w:rPr>
          <w:rFonts w:hint="eastAsia" w:ascii="宋体" w:hAnsi="宋体" w:cs="宋体"/>
          <w:sz w:val="24"/>
        </w:rPr>
      </w:pPr>
      <w:r>
        <w:rPr>
          <w:rFonts w:hint="eastAsia" w:ascii="宋体" w:hAnsi="宋体" w:cs="宋体"/>
          <w:sz w:val="24"/>
        </w:rPr>
        <w:t>2.2现场获取，供应商现场获取谈判文件时，经办人员当场提交以下资料：供应商为法人或者其他组织的，需提供单位介绍信（</w:t>
      </w:r>
      <w:r>
        <w:rPr>
          <w:rFonts w:hint="eastAsia" w:ascii="宋体" w:hAnsi="宋体" w:cs="宋体"/>
          <w:b/>
          <w:bCs/>
          <w:sz w:val="24"/>
          <w:lang w:eastAsia="zh-CN"/>
        </w:rPr>
        <w:t>介绍信内容需</w:t>
      </w:r>
      <w:r>
        <w:rPr>
          <w:rFonts w:hint="eastAsia" w:ascii="宋体" w:hAnsi="宋体" w:cs="宋体"/>
          <w:b/>
          <w:bCs/>
          <w:sz w:val="24"/>
        </w:rPr>
        <w:t>须含</w:t>
      </w:r>
      <w:r>
        <w:rPr>
          <w:rFonts w:hint="eastAsia" w:ascii="宋体" w:hAnsi="宋体" w:cs="宋体"/>
          <w:b/>
          <w:bCs/>
          <w:sz w:val="24"/>
          <w:lang w:eastAsia="zh-CN"/>
        </w:rPr>
        <w:t>项目名称、项目编号、包号</w:t>
      </w:r>
      <w:r>
        <w:rPr>
          <w:rFonts w:hint="eastAsia" w:ascii="宋体" w:hAnsi="宋体" w:cs="宋体"/>
          <w:b/>
          <w:bCs/>
          <w:sz w:val="24"/>
          <w:lang w:val="en-US" w:eastAsia="zh-CN"/>
        </w:rPr>
        <w:t>(如涉及）、</w:t>
      </w:r>
      <w:r>
        <w:rPr>
          <w:rFonts w:hint="eastAsia" w:ascii="宋体" w:hAnsi="宋体" w:cs="宋体"/>
          <w:b/>
          <w:bCs/>
          <w:sz w:val="24"/>
        </w:rPr>
        <w:t>经办人的联系电话</w:t>
      </w:r>
      <w:r>
        <w:rPr>
          <w:rFonts w:hint="eastAsia" w:ascii="宋体" w:hAnsi="宋体" w:cs="宋体"/>
          <w:b/>
          <w:bCs/>
          <w:sz w:val="24"/>
          <w:lang w:eastAsia="zh-CN"/>
        </w:rPr>
        <w:t>、电子邮箱等信息</w:t>
      </w:r>
      <w:r>
        <w:rPr>
          <w:rFonts w:hint="eastAsia" w:ascii="宋体" w:hAnsi="宋体" w:cs="宋体"/>
          <w:sz w:val="24"/>
        </w:rPr>
        <w:t>）、经办人身份证复印件并加盖单位公章；供应商为自然人的，只需提供本人身份证复印件。</w:t>
      </w:r>
    </w:p>
    <w:p>
      <w:pPr>
        <w:spacing w:line="360" w:lineRule="auto"/>
        <w:ind w:firstLine="480" w:firstLineChars="200"/>
        <w:jc w:val="left"/>
        <w:rPr>
          <w:rFonts w:hint="eastAsia" w:ascii="宋体" w:hAnsi="宋体"/>
          <w:sz w:val="24"/>
          <w:szCs w:val="28"/>
        </w:rPr>
      </w:pPr>
      <w:r>
        <w:rPr>
          <w:rFonts w:hint="eastAsia" w:ascii="宋体" w:hAnsi="宋体"/>
          <w:b/>
          <w:sz w:val="24"/>
        </w:rPr>
        <w:t>七、</w:t>
      </w:r>
      <w:r>
        <w:rPr>
          <w:rFonts w:hint="eastAsia" w:ascii="宋体" w:hAnsi="宋体"/>
          <w:b/>
          <w:sz w:val="24"/>
          <w:szCs w:val="28"/>
        </w:rPr>
        <w:t>递交响应文件</w:t>
      </w:r>
      <w:r>
        <w:rPr>
          <w:rFonts w:hint="eastAsia" w:ascii="宋体" w:hAnsi="宋体"/>
          <w:b/>
          <w:sz w:val="24"/>
        </w:rPr>
        <w:t>截止时间：</w:t>
      </w:r>
      <w:r>
        <w:rPr>
          <w:rFonts w:hint="eastAsia" w:ascii="宋体" w:hAnsi="宋体"/>
          <w:b/>
          <w:bCs/>
          <w:color w:val="FF0000"/>
          <w:sz w:val="24"/>
        </w:rPr>
        <w:t>202</w:t>
      </w:r>
      <w:r>
        <w:rPr>
          <w:rFonts w:hint="eastAsia" w:ascii="宋体" w:hAnsi="宋体"/>
          <w:b/>
          <w:bCs/>
          <w:color w:val="FF0000"/>
          <w:sz w:val="24"/>
          <w:lang w:val="en-US" w:eastAsia="zh-CN"/>
        </w:rPr>
        <w:t>3</w:t>
      </w:r>
      <w:r>
        <w:rPr>
          <w:rFonts w:hint="eastAsia" w:ascii="宋体" w:hAnsi="宋体"/>
          <w:b/>
          <w:bCs/>
          <w:color w:val="FF0000"/>
          <w:sz w:val="24"/>
        </w:rPr>
        <w:t>年</w:t>
      </w:r>
      <w:r>
        <w:rPr>
          <w:rFonts w:hint="eastAsia" w:ascii="宋体" w:hAnsi="宋体"/>
          <w:b/>
          <w:bCs/>
          <w:color w:val="FF0000"/>
          <w:sz w:val="24"/>
          <w:lang w:val="en-US" w:eastAsia="zh-CN"/>
        </w:rPr>
        <w:t>02</w:t>
      </w:r>
      <w:r>
        <w:rPr>
          <w:rFonts w:hint="eastAsia" w:ascii="宋体" w:hAnsi="宋体"/>
          <w:b/>
          <w:color w:val="FF0000"/>
          <w:sz w:val="24"/>
        </w:rPr>
        <w:t>月</w:t>
      </w:r>
      <w:r>
        <w:rPr>
          <w:rFonts w:hint="eastAsia" w:ascii="宋体" w:hAnsi="宋体"/>
          <w:b/>
          <w:color w:val="FF0000"/>
          <w:sz w:val="24"/>
          <w:lang w:val="en-US" w:eastAsia="zh-CN"/>
        </w:rPr>
        <w:t>21</w:t>
      </w:r>
      <w:r>
        <w:rPr>
          <w:rFonts w:hint="eastAsia" w:ascii="宋体" w:hAnsi="宋体"/>
          <w:b/>
          <w:color w:val="FF0000"/>
          <w:sz w:val="24"/>
        </w:rPr>
        <w:t>日09:00</w:t>
      </w:r>
      <w:r>
        <w:rPr>
          <w:rFonts w:ascii="宋体" w:hAnsi="宋体"/>
          <w:sz w:val="24"/>
          <w:szCs w:val="28"/>
        </w:rPr>
        <w:t>（北京时间）</w:t>
      </w:r>
      <w:r>
        <w:rPr>
          <w:rFonts w:hint="eastAsia" w:ascii="宋体" w:hAnsi="宋体"/>
          <w:sz w:val="24"/>
          <w:szCs w:val="28"/>
        </w:rPr>
        <w:t>。</w:t>
      </w:r>
    </w:p>
    <w:p>
      <w:pPr>
        <w:spacing w:line="360" w:lineRule="auto"/>
        <w:ind w:firstLine="1440" w:firstLineChars="600"/>
        <w:jc w:val="left"/>
        <w:rPr>
          <w:rFonts w:hint="eastAsia" w:ascii="宋体" w:hAnsi="宋体"/>
          <w:b/>
          <w:sz w:val="24"/>
          <w:szCs w:val="28"/>
        </w:rPr>
      </w:pPr>
      <w:r>
        <w:rPr>
          <w:rFonts w:hint="eastAsia" w:ascii="宋体" w:hAnsi="宋体"/>
          <w:b/>
          <w:sz w:val="24"/>
          <w:szCs w:val="28"/>
        </w:rPr>
        <w:t>响应文件开启时间：</w:t>
      </w:r>
      <w:r>
        <w:rPr>
          <w:rFonts w:hint="eastAsia" w:ascii="宋体" w:hAnsi="宋体"/>
          <w:b/>
          <w:bCs/>
          <w:color w:val="FF0000"/>
          <w:sz w:val="24"/>
        </w:rPr>
        <w:t>202</w:t>
      </w:r>
      <w:r>
        <w:rPr>
          <w:rFonts w:hint="eastAsia" w:ascii="宋体" w:hAnsi="宋体"/>
          <w:b/>
          <w:bCs/>
          <w:color w:val="FF0000"/>
          <w:sz w:val="24"/>
          <w:lang w:val="en-US" w:eastAsia="zh-CN"/>
        </w:rPr>
        <w:t>3</w:t>
      </w:r>
      <w:r>
        <w:rPr>
          <w:rFonts w:hint="eastAsia" w:ascii="宋体" w:hAnsi="宋体"/>
          <w:b/>
          <w:bCs/>
          <w:color w:val="FF0000"/>
          <w:sz w:val="24"/>
        </w:rPr>
        <w:t>年</w:t>
      </w:r>
      <w:r>
        <w:rPr>
          <w:rFonts w:hint="eastAsia" w:ascii="宋体" w:hAnsi="宋体"/>
          <w:b/>
          <w:bCs/>
          <w:color w:val="FF0000"/>
          <w:sz w:val="24"/>
          <w:lang w:val="en-US" w:eastAsia="zh-CN"/>
        </w:rPr>
        <w:t>02</w:t>
      </w:r>
      <w:r>
        <w:rPr>
          <w:rFonts w:hint="eastAsia" w:ascii="宋体" w:hAnsi="宋体"/>
          <w:b/>
          <w:color w:val="FF0000"/>
          <w:sz w:val="24"/>
        </w:rPr>
        <w:t>月</w:t>
      </w:r>
      <w:r>
        <w:rPr>
          <w:rFonts w:hint="eastAsia" w:ascii="宋体" w:hAnsi="宋体"/>
          <w:b/>
          <w:color w:val="FF0000"/>
          <w:sz w:val="24"/>
          <w:lang w:val="en-US" w:eastAsia="zh-CN"/>
        </w:rPr>
        <w:t>21</w:t>
      </w:r>
      <w:bookmarkStart w:id="820" w:name="_GoBack"/>
      <w:bookmarkEnd w:id="820"/>
      <w:r>
        <w:rPr>
          <w:rFonts w:hint="eastAsia" w:ascii="宋体" w:hAnsi="宋体"/>
          <w:b/>
          <w:color w:val="FF0000"/>
          <w:sz w:val="24"/>
        </w:rPr>
        <w:t>日09:00</w:t>
      </w:r>
      <w:r>
        <w:rPr>
          <w:rFonts w:ascii="宋体" w:hAnsi="宋体"/>
          <w:sz w:val="24"/>
          <w:szCs w:val="28"/>
        </w:rPr>
        <w:t>（北京时间）</w:t>
      </w:r>
      <w:r>
        <w:rPr>
          <w:rFonts w:hint="eastAsia" w:ascii="宋体" w:hAnsi="宋体"/>
          <w:sz w:val="24"/>
          <w:szCs w:val="28"/>
        </w:rPr>
        <w:t>，在</w:t>
      </w:r>
      <w:r>
        <w:rPr>
          <w:rFonts w:hint="eastAsia" w:ascii="宋体" w:hAnsi="宋体"/>
          <w:b/>
          <w:sz w:val="24"/>
          <w:szCs w:val="28"/>
          <w:u w:val="single"/>
        </w:rPr>
        <w:t>谈判地点</w:t>
      </w:r>
      <w:r>
        <w:rPr>
          <w:rFonts w:hint="eastAsia" w:ascii="宋体" w:hAnsi="宋体"/>
          <w:sz w:val="24"/>
          <w:szCs w:val="28"/>
        </w:rPr>
        <w:t>开启。</w:t>
      </w:r>
    </w:p>
    <w:p>
      <w:pPr>
        <w:spacing w:line="360" w:lineRule="auto"/>
        <w:ind w:firstLine="480" w:firstLineChars="200"/>
        <w:jc w:val="left"/>
        <w:rPr>
          <w:rFonts w:hint="eastAsia" w:ascii="宋体" w:hAnsi="宋体"/>
          <w:sz w:val="24"/>
        </w:rPr>
      </w:pPr>
      <w:r>
        <w:rPr>
          <w:rFonts w:hint="eastAsia" w:ascii="宋体" w:hAnsi="宋体"/>
          <w:b/>
          <w:sz w:val="24"/>
          <w:szCs w:val="28"/>
        </w:rPr>
        <w:t>八、</w:t>
      </w:r>
      <w:r>
        <w:rPr>
          <w:rFonts w:hint="eastAsia" w:ascii="宋体" w:hAnsi="宋体"/>
          <w:b/>
          <w:sz w:val="24"/>
        </w:rPr>
        <w:t>响应文件的递交：</w:t>
      </w:r>
      <w:r>
        <w:rPr>
          <w:rFonts w:hint="eastAsia" w:ascii="宋体" w:hAnsi="宋体"/>
          <w:sz w:val="24"/>
        </w:rPr>
        <w:t>响应文件必须在递交响应文件截止时间前送达</w:t>
      </w:r>
      <w:r>
        <w:rPr>
          <w:rFonts w:hint="eastAsia" w:ascii="宋体" w:hAnsi="宋体"/>
          <w:sz w:val="24"/>
          <w:szCs w:val="18"/>
        </w:rPr>
        <w:t>谈判</w:t>
      </w:r>
      <w:r>
        <w:rPr>
          <w:rFonts w:hint="eastAsia" w:ascii="宋体" w:hAnsi="宋体"/>
          <w:sz w:val="24"/>
        </w:rPr>
        <w:t>地点。逾期送达、密封和标注错误的响应文件，采购代理机构恕不接收。</w:t>
      </w:r>
    </w:p>
    <w:p>
      <w:pPr>
        <w:spacing w:line="360" w:lineRule="auto"/>
        <w:ind w:left="2158" w:leftChars="228" w:hanging="1680" w:hangingChars="700"/>
        <w:jc w:val="left"/>
        <w:rPr>
          <w:rFonts w:hint="eastAsia" w:ascii="宋体"/>
          <w:sz w:val="24"/>
          <w:szCs w:val="28"/>
          <w:u w:val="single"/>
        </w:rPr>
      </w:pPr>
      <w:r>
        <w:rPr>
          <w:rFonts w:hint="eastAsia" w:ascii="宋体" w:hAnsi="宋体" w:cs="宋体"/>
          <w:b/>
          <w:sz w:val="24"/>
        </w:rPr>
        <w:t>九、谈判地点：</w:t>
      </w:r>
      <w:r>
        <w:rPr>
          <w:rFonts w:hint="eastAsia" w:ascii="宋体" w:hAnsi="宋体" w:cs="宋体"/>
          <w:b/>
          <w:sz w:val="24"/>
          <w:u w:val="single"/>
        </w:rPr>
        <w:t>广元市利州区文化路169号</w:t>
      </w:r>
      <w:r>
        <w:rPr>
          <w:rFonts w:hint="eastAsia" w:ascii="宋体" w:hAnsi="宋体" w:cs="宋体"/>
          <w:b/>
          <w:sz w:val="24"/>
          <w:u w:val="single"/>
          <w:lang w:val="en-US" w:eastAsia="zh-CN"/>
        </w:rPr>
        <w:t>-</w:t>
      </w:r>
      <w:r>
        <w:rPr>
          <w:rFonts w:hint="eastAsia" w:ascii="宋体" w:hAnsi="宋体" w:cs="宋体"/>
          <w:b/>
          <w:sz w:val="24"/>
          <w:u w:val="single"/>
        </w:rPr>
        <w:t>五楼（四川鸿泰招投标代有限公司-开标室）</w:t>
      </w:r>
      <w:r>
        <w:rPr>
          <w:rStyle w:val="19"/>
          <w:rFonts w:hint="eastAsia"/>
          <w:bCs/>
          <w:szCs w:val="22"/>
          <w:u w:val="single"/>
        </w:rPr>
        <w:t>。</w:t>
      </w:r>
    </w:p>
    <w:p>
      <w:pPr>
        <w:spacing w:line="360" w:lineRule="auto"/>
        <w:ind w:firstLine="480" w:firstLineChars="200"/>
        <w:jc w:val="left"/>
        <w:rPr>
          <w:rFonts w:hint="eastAsia" w:ascii="宋体" w:hAnsi="宋体" w:cs="宋体"/>
          <w:b/>
          <w:bCs/>
          <w:sz w:val="24"/>
        </w:rPr>
      </w:pPr>
      <w:r>
        <w:rPr>
          <w:rFonts w:hint="eastAsia" w:ascii="宋体" w:hAnsi="宋体" w:cs="宋体"/>
          <w:b/>
          <w:bCs/>
          <w:sz w:val="24"/>
        </w:rPr>
        <w:t>十、联系方式</w:t>
      </w:r>
    </w:p>
    <w:p>
      <w:pPr>
        <w:pStyle w:val="16"/>
        <w:ind w:firstLine="960" w:firstLineChars="400"/>
        <w:jc w:val="left"/>
        <w:rPr>
          <w:rFonts w:hint="eastAsia" w:eastAsia="宋体" w:cs="宋体"/>
          <w:b/>
          <w:sz w:val="24"/>
          <w:lang w:eastAsia="zh-CN"/>
        </w:rPr>
      </w:pPr>
      <w:r>
        <w:rPr>
          <w:rFonts w:hint="eastAsia"/>
          <w:b/>
          <w:sz w:val="24"/>
        </w:rPr>
        <w:t>采购人：</w:t>
      </w:r>
      <w:r>
        <w:rPr>
          <w:rFonts w:hint="eastAsia" w:cs="宋体"/>
          <w:b/>
          <w:sz w:val="24"/>
          <w:lang w:eastAsia="zh-CN"/>
        </w:rPr>
        <w:t>广元市第一人民医院</w:t>
      </w:r>
    </w:p>
    <w:p>
      <w:pPr>
        <w:pStyle w:val="16"/>
        <w:spacing w:line="440" w:lineRule="exact"/>
        <w:ind w:firstLine="1200" w:firstLineChars="500"/>
        <w:jc w:val="left"/>
        <w:rPr>
          <w:rFonts w:hint="eastAsia" w:ascii="宋体" w:hAnsi="宋体" w:eastAsia="宋体" w:cs="宋体"/>
          <w:color w:val="FF0000"/>
          <w:sz w:val="24"/>
          <w:lang w:eastAsia="zh-CN"/>
        </w:rPr>
      </w:pPr>
      <w:r>
        <w:rPr>
          <w:rFonts w:hint="eastAsia" w:ascii="宋体" w:hAnsi="宋体" w:cs="宋体"/>
          <w:bCs/>
          <w:color w:val="000000"/>
          <w:sz w:val="24"/>
        </w:rPr>
        <w:t>地  址：</w:t>
      </w:r>
      <w:r>
        <w:rPr>
          <w:rFonts w:hint="eastAsia" w:ascii="宋体" w:hAnsi="宋体" w:cs="宋体"/>
          <w:bCs/>
          <w:color w:val="000000"/>
          <w:sz w:val="24"/>
          <w:lang w:eastAsia="zh-CN"/>
        </w:rPr>
        <w:t>广元市利州区苴国路490号</w:t>
      </w:r>
    </w:p>
    <w:p>
      <w:pPr>
        <w:widowControl/>
        <w:spacing w:line="440" w:lineRule="exact"/>
        <w:ind w:firstLine="1200" w:firstLineChars="500"/>
        <w:jc w:val="left"/>
        <w:rPr>
          <w:rFonts w:hint="default" w:ascii="宋体" w:hAnsi="宋体" w:eastAsia="宋体" w:cs="宋体"/>
          <w:bCs/>
          <w:color w:val="auto"/>
          <w:sz w:val="24"/>
          <w:lang w:val="en-US" w:eastAsia="zh-CN"/>
        </w:rPr>
      </w:pPr>
      <w:r>
        <w:rPr>
          <w:rFonts w:hint="eastAsia" w:ascii="宋体" w:hAnsi="宋体" w:cs="宋体"/>
          <w:bCs/>
          <w:color w:val="auto"/>
          <w:sz w:val="24"/>
        </w:rPr>
        <w:t>联 系 人：</w:t>
      </w:r>
      <w:r>
        <w:rPr>
          <w:rFonts w:hint="eastAsia" w:ascii="宋体" w:hAnsi="宋体" w:cs="宋体"/>
          <w:bCs/>
          <w:color w:val="auto"/>
          <w:sz w:val="24"/>
          <w:lang w:val="en-US" w:eastAsia="zh-CN"/>
        </w:rPr>
        <w:t>李</w:t>
      </w:r>
      <w:r>
        <w:rPr>
          <w:rFonts w:hint="eastAsia" w:ascii="宋体" w:hAnsi="宋体" w:cs="宋体"/>
          <w:bCs/>
          <w:color w:val="auto"/>
          <w:sz w:val="24"/>
          <w:lang w:eastAsia="zh-CN"/>
        </w:rPr>
        <w:t>老师</w:t>
      </w:r>
    </w:p>
    <w:p>
      <w:pPr>
        <w:pStyle w:val="16"/>
        <w:spacing w:line="440" w:lineRule="exact"/>
        <w:ind w:firstLine="1200" w:firstLineChars="500"/>
        <w:jc w:val="left"/>
        <w:rPr>
          <w:rFonts w:hint="default" w:ascii="宋体" w:hAnsi="宋体" w:eastAsia="宋体" w:cs="宋体"/>
          <w:color w:val="auto"/>
          <w:kern w:val="0"/>
          <w:sz w:val="24"/>
          <w:lang w:val="en-US" w:eastAsia="zh-CN"/>
        </w:rPr>
      </w:pPr>
      <w:r>
        <w:rPr>
          <w:rFonts w:hint="eastAsia" w:ascii="宋体" w:hAnsi="宋体" w:cs="宋体"/>
          <w:bCs/>
          <w:color w:val="auto"/>
          <w:sz w:val="24"/>
        </w:rPr>
        <w:t>联系电话：</w:t>
      </w:r>
      <w:r>
        <w:rPr>
          <w:rFonts w:hint="eastAsia" w:ascii="宋体" w:hAnsi="宋体" w:cs="宋体"/>
          <w:bCs/>
          <w:color w:val="auto"/>
          <w:sz w:val="24"/>
          <w:lang w:val="en-US" w:eastAsia="zh-CN"/>
        </w:rPr>
        <w:t>0839-3306193</w:t>
      </w:r>
    </w:p>
    <w:p>
      <w:pPr>
        <w:pStyle w:val="16"/>
        <w:ind w:firstLine="960" w:firstLineChars="400"/>
        <w:jc w:val="left"/>
        <w:rPr>
          <w:rFonts w:hint="eastAsia"/>
          <w:b/>
          <w:sz w:val="24"/>
        </w:rPr>
      </w:pPr>
      <w:r>
        <w:rPr>
          <w:rFonts w:hint="eastAsia"/>
          <w:b/>
          <w:sz w:val="24"/>
        </w:rPr>
        <w:t>采购代理机构：</w:t>
      </w:r>
      <w:r>
        <w:rPr>
          <w:rFonts w:hint="eastAsia" w:ascii="宋体" w:hAnsi="宋体"/>
          <w:b/>
          <w:bCs/>
          <w:sz w:val="24"/>
          <w:szCs w:val="28"/>
        </w:rPr>
        <w:t>四川鸿泰招投标代理有限公司</w:t>
      </w:r>
    </w:p>
    <w:p>
      <w:pPr>
        <w:pStyle w:val="16"/>
        <w:ind w:firstLine="1200" w:firstLineChars="500"/>
        <w:jc w:val="left"/>
        <w:rPr>
          <w:rFonts w:hint="eastAsia" w:ascii="宋体" w:hAnsi="宋体"/>
          <w:bCs/>
          <w:sz w:val="24"/>
        </w:rPr>
      </w:pPr>
      <w:r>
        <w:rPr>
          <w:rFonts w:hint="eastAsia" w:ascii="宋体" w:hAnsi="宋体"/>
          <w:bCs/>
          <w:sz w:val="24"/>
        </w:rPr>
        <w:t>地</w:t>
      </w:r>
      <w:r>
        <w:rPr>
          <w:rFonts w:hint="eastAsia" w:ascii="宋体" w:hAnsi="宋体"/>
          <w:bCs/>
          <w:sz w:val="24"/>
          <w:lang w:val="en-US" w:eastAsia="zh-CN"/>
        </w:rPr>
        <w:t xml:space="preserve">  </w:t>
      </w:r>
      <w:r>
        <w:rPr>
          <w:rFonts w:hint="eastAsia" w:ascii="宋体" w:hAnsi="宋体"/>
          <w:bCs/>
          <w:sz w:val="24"/>
        </w:rPr>
        <w:t>址：广元市利州区文化路169号-五楼</w:t>
      </w:r>
    </w:p>
    <w:p>
      <w:pPr>
        <w:pStyle w:val="16"/>
        <w:ind w:firstLine="1200" w:firstLineChars="500"/>
        <w:jc w:val="left"/>
        <w:rPr>
          <w:rFonts w:hint="eastAsia"/>
          <w:sz w:val="24"/>
        </w:rPr>
      </w:pPr>
      <w:r>
        <w:rPr>
          <w:rFonts w:hint="eastAsia"/>
          <w:sz w:val="24"/>
        </w:rPr>
        <w:t xml:space="preserve">联 系 人：肖红 </w:t>
      </w:r>
    </w:p>
    <w:p>
      <w:pPr>
        <w:pStyle w:val="16"/>
        <w:ind w:firstLine="1200" w:firstLineChars="500"/>
        <w:jc w:val="left"/>
        <w:rPr>
          <w:rFonts w:hint="eastAsia"/>
          <w:sz w:val="24"/>
        </w:rPr>
      </w:pPr>
      <w:r>
        <w:rPr>
          <w:rFonts w:hint="eastAsia" w:ascii="宋体" w:hAnsi="宋体"/>
          <w:sz w:val="24"/>
        </w:rPr>
        <w:t>联系电话：0839-3310759</w:t>
      </w:r>
    </w:p>
    <w:p>
      <w:pPr>
        <w:pStyle w:val="3"/>
        <w:spacing w:before="312" w:beforeLines="100" w:after="156" w:afterLines="50" w:line="360" w:lineRule="auto"/>
        <w:jc w:val="center"/>
        <w:rPr>
          <w:rFonts w:hint="eastAsia"/>
          <w:sz w:val="32"/>
          <w:szCs w:val="32"/>
        </w:rPr>
      </w:pPr>
      <w:bookmarkStart w:id="14" w:name="_Toc28433"/>
      <w:bookmarkStart w:id="15" w:name="_Toc23894"/>
      <w:bookmarkStart w:id="16" w:name="_Toc213496267"/>
      <w:bookmarkStart w:id="17" w:name="_Toc12810"/>
      <w:bookmarkStart w:id="18" w:name="_Toc217446031"/>
      <w:bookmarkStart w:id="19" w:name="_Toc213396945"/>
      <w:bookmarkStart w:id="20" w:name="_Toc213397009"/>
      <w:bookmarkStart w:id="21" w:name="_Toc29955"/>
      <w:bookmarkStart w:id="22" w:name="_Toc213396759"/>
      <w:bookmarkStart w:id="23" w:name="_Toc30516"/>
      <w:r>
        <w:rPr>
          <w:rFonts w:hint="eastAsia"/>
          <w:sz w:val="32"/>
          <w:szCs w:val="32"/>
        </w:rPr>
        <w:t>第二章  谈判须知</w:t>
      </w:r>
      <w:bookmarkEnd w:id="14"/>
      <w:bookmarkEnd w:id="15"/>
      <w:bookmarkEnd w:id="16"/>
      <w:bookmarkEnd w:id="17"/>
      <w:bookmarkEnd w:id="18"/>
      <w:bookmarkEnd w:id="19"/>
      <w:bookmarkEnd w:id="20"/>
      <w:bookmarkEnd w:id="21"/>
      <w:bookmarkEnd w:id="22"/>
      <w:bookmarkEnd w:id="23"/>
    </w:p>
    <w:p>
      <w:pPr>
        <w:spacing w:before="156" w:beforeLines="50" w:after="156" w:afterLines="50" w:line="360" w:lineRule="auto"/>
        <w:jc w:val="center"/>
        <w:rPr>
          <w:rFonts w:hint="eastAsia" w:cs="Courier New"/>
          <w:color w:val="000000"/>
          <w:sz w:val="28"/>
          <w:szCs w:val="28"/>
          <w:lang w:val="zh-CN"/>
        </w:rPr>
      </w:pPr>
      <w:bookmarkStart w:id="24" w:name="_Toc21800"/>
      <w:bookmarkStart w:id="25" w:name="_Toc5395"/>
      <w:bookmarkStart w:id="26" w:name="_Toc24411"/>
      <w:bookmarkStart w:id="27" w:name="_Toc1431"/>
      <w:bookmarkStart w:id="28" w:name="_Toc13880"/>
      <w:bookmarkStart w:id="29" w:name="_Toc15395"/>
      <w:bookmarkStart w:id="30" w:name="_Toc1953"/>
      <w:bookmarkStart w:id="31" w:name="_Toc17523"/>
      <w:r>
        <w:rPr>
          <w:rFonts w:hint="eastAsia" w:ascii="宋体" w:hAnsi="宋体" w:cs="宋体"/>
          <w:b/>
          <w:bCs/>
          <w:color w:val="000000"/>
          <w:sz w:val="28"/>
          <w:szCs w:val="28"/>
        </w:rPr>
        <w:t>一、供应商须知附表</w:t>
      </w:r>
      <w:bookmarkEnd w:id="24"/>
      <w:bookmarkEnd w:id="25"/>
      <w:bookmarkEnd w:id="26"/>
      <w:bookmarkEnd w:id="27"/>
      <w:bookmarkEnd w:id="28"/>
      <w:bookmarkEnd w:id="29"/>
      <w:bookmarkEnd w:id="30"/>
      <w:bookmarkEnd w:id="31"/>
    </w:p>
    <w:tbl>
      <w:tblPr>
        <w:tblStyle w:val="13"/>
        <w:tblW w:w="10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177"/>
        <w:gridCol w:w="7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noWrap w:val="0"/>
            <w:vAlign w:val="top"/>
          </w:tcPr>
          <w:p>
            <w:pPr>
              <w:spacing w:line="400" w:lineRule="exact"/>
              <w:jc w:val="center"/>
              <w:rPr>
                <w:rFonts w:hint="eastAsia" w:ascii="宋体" w:hAnsi="宋体" w:cs="宋体"/>
                <w:b/>
                <w:sz w:val="24"/>
              </w:rPr>
            </w:pPr>
            <w:r>
              <w:rPr>
                <w:rFonts w:hint="eastAsia" w:ascii="宋体" w:hAnsi="宋体" w:cs="宋体"/>
                <w:b/>
                <w:color w:val="000000"/>
                <w:sz w:val="24"/>
                <w:lang w:val="zh-CN"/>
              </w:rPr>
              <w:t>序号</w:t>
            </w:r>
          </w:p>
        </w:tc>
        <w:tc>
          <w:tcPr>
            <w:tcW w:w="2177" w:type="dxa"/>
            <w:noWrap w:val="0"/>
            <w:vAlign w:val="top"/>
          </w:tcPr>
          <w:p>
            <w:pPr>
              <w:spacing w:line="400" w:lineRule="exact"/>
              <w:jc w:val="center"/>
              <w:rPr>
                <w:rFonts w:hint="eastAsia" w:ascii="宋体" w:hAnsi="宋体" w:cs="宋体"/>
                <w:b/>
                <w:sz w:val="24"/>
              </w:rPr>
            </w:pPr>
            <w:r>
              <w:rPr>
                <w:rFonts w:hint="eastAsia" w:ascii="宋体" w:hAnsi="宋体" w:cs="宋体"/>
                <w:b/>
                <w:color w:val="000000"/>
                <w:sz w:val="24"/>
                <w:lang w:val="zh-CN"/>
              </w:rPr>
              <w:t>应知事项</w:t>
            </w:r>
          </w:p>
        </w:tc>
        <w:tc>
          <w:tcPr>
            <w:tcW w:w="7984" w:type="dxa"/>
            <w:noWrap w:val="0"/>
            <w:vAlign w:val="top"/>
          </w:tcPr>
          <w:p>
            <w:pPr>
              <w:spacing w:line="400" w:lineRule="exact"/>
              <w:jc w:val="center"/>
              <w:rPr>
                <w:rFonts w:hint="eastAsia" w:ascii="宋体" w:hAnsi="宋体" w:cs="宋体"/>
                <w:b/>
                <w:sz w:val="24"/>
              </w:rPr>
            </w:pPr>
            <w:r>
              <w:rPr>
                <w:rFonts w:hint="eastAsia" w:ascii="宋体" w:hAnsi="宋体" w:cs="宋体"/>
                <w:b/>
                <w:color w:val="000000"/>
                <w:sz w:val="24"/>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03" w:type="dxa"/>
            <w:noWrap w:val="0"/>
            <w:vAlign w:val="center"/>
          </w:tcPr>
          <w:p>
            <w:pPr>
              <w:spacing w:line="400" w:lineRule="exact"/>
              <w:jc w:val="center"/>
              <w:rPr>
                <w:rFonts w:hint="eastAsia" w:ascii="宋体" w:hAnsi="宋体" w:cs="宋体"/>
                <w:sz w:val="24"/>
              </w:rPr>
            </w:pPr>
            <w:r>
              <w:rPr>
                <w:rFonts w:hint="eastAsia" w:ascii="宋体" w:hAnsi="宋体" w:cs="宋体"/>
                <w:sz w:val="24"/>
              </w:rPr>
              <w:t>1</w:t>
            </w:r>
          </w:p>
        </w:tc>
        <w:tc>
          <w:tcPr>
            <w:tcW w:w="2177" w:type="dxa"/>
            <w:noWrap w:val="0"/>
            <w:vAlign w:val="center"/>
          </w:tcPr>
          <w:p>
            <w:pPr>
              <w:spacing w:before="156" w:beforeLines="50" w:line="400" w:lineRule="exact"/>
              <w:jc w:val="center"/>
              <w:rPr>
                <w:rFonts w:hint="eastAsia" w:ascii="宋体" w:hAnsi="宋体" w:cs="宋体"/>
                <w:sz w:val="24"/>
              </w:rPr>
            </w:pPr>
            <w:r>
              <w:rPr>
                <w:rFonts w:hint="eastAsia" w:ascii="宋体" w:hAnsi="宋体" w:cs="宋体"/>
                <w:color w:val="000000"/>
                <w:sz w:val="24"/>
                <w:lang w:val="zh-CN"/>
              </w:rPr>
              <w:t>确定邀请谈判的供应商数量和方式</w:t>
            </w:r>
          </w:p>
        </w:tc>
        <w:tc>
          <w:tcPr>
            <w:tcW w:w="7984" w:type="dxa"/>
            <w:noWrap w:val="0"/>
            <w:vAlign w:val="top"/>
          </w:tcPr>
          <w:p>
            <w:pPr>
              <w:spacing w:line="400" w:lineRule="exact"/>
              <w:jc w:val="left"/>
              <w:rPr>
                <w:rFonts w:hint="eastAsia" w:ascii="宋体" w:hAnsi="宋体" w:eastAsia="宋体" w:cs="宋体"/>
                <w:color w:val="auto"/>
                <w:sz w:val="24"/>
                <w:szCs w:val="24"/>
                <w:lang w:val="en-US" w:eastAsia="zh-CN"/>
              </w:rPr>
            </w:pPr>
            <w:r>
              <w:rPr>
                <w:rFonts w:hint="eastAsia" w:ascii="宋体" w:hAnsi="宋体" w:cs="宋体"/>
                <w:sz w:val="24"/>
                <w:szCs w:val="24"/>
              </w:rPr>
              <w:t>本次谈判邀请的供应商</w:t>
            </w:r>
            <w:r>
              <w:rPr>
                <w:rFonts w:hint="eastAsia" w:ascii="宋体" w:hAnsi="宋体" w:cs="宋体"/>
                <w:color w:val="auto"/>
                <w:sz w:val="24"/>
                <w:szCs w:val="24"/>
              </w:rPr>
              <w:t>数量</w:t>
            </w:r>
            <w:r>
              <w:rPr>
                <w:rFonts w:hint="eastAsia" w:ascii="宋体" w:hAnsi="宋体" w:cs="宋体"/>
                <w:color w:val="auto"/>
                <w:sz w:val="24"/>
                <w:szCs w:val="24"/>
                <w:lang w:val="en-US" w:eastAsia="zh-CN"/>
              </w:rPr>
              <w:t>1</w:t>
            </w:r>
            <w:r>
              <w:rPr>
                <w:rFonts w:hint="eastAsia" w:ascii="宋体" w:hAnsi="宋体" w:cs="宋体"/>
                <w:color w:val="auto"/>
                <w:sz w:val="24"/>
                <w:szCs w:val="24"/>
              </w:rPr>
              <w:t>家及以上</w:t>
            </w:r>
            <w:r>
              <w:rPr>
                <w:rFonts w:hint="eastAsia" w:ascii="宋体" w:hAnsi="宋体" w:cs="宋体"/>
                <w:color w:val="auto"/>
                <w:sz w:val="24"/>
                <w:szCs w:val="24"/>
                <w:lang w:val="en-US" w:eastAsia="zh-CN"/>
              </w:rPr>
              <w:t>；</w:t>
            </w:r>
          </w:p>
          <w:p>
            <w:pPr>
              <w:spacing w:line="360" w:lineRule="auto"/>
              <w:rPr>
                <w:rFonts w:hint="eastAsia" w:ascii="宋体" w:hAnsi="宋体" w:cs="宋体"/>
                <w:sz w:val="24"/>
              </w:rPr>
            </w:pPr>
            <w:r>
              <w:rPr>
                <w:rFonts w:hint="eastAsia" w:ascii="宋体" w:hAnsi="宋体"/>
                <w:bCs/>
                <w:color w:val="000000"/>
                <w:sz w:val="24"/>
              </w:rPr>
              <w:t>本项目竞争性谈判邀请在</w:t>
            </w:r>
            <w:r>
              <w:rPr>
                <w:rFonts w:hint="eastAsia" w:ascii="宋体" w:hAnsi="宋体"/>
                <w:bCs/>
                <w:color w:val="000000"/>
                <w:sz w:val="24"/>
                <w:lang w:eastAsia="zh-CN"/>
              </w:rPr>
              <w:t>广元市第一人民医院官网上</w:t>
            </w:r>
            <w:r>
              <w:rPr>
                <w:rFonts w:hint="eastAsia" w:ascii="宋体" w:hAnsi="宋体"/>
                <w:bCs/>
                <w:color w:val="000000"/>
                <w:sz w:val="24"/>
              </w:rPr>
              <w:t>以公告的形式发布。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3" w:type="dxa"/>
            <w:noWrap w:val="0"/>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177" w:type="dxa"/>
            <w:noWrap w:val="0"/>
            <w:vAlign w:val="center"/>
          </w:tcPr>
          <w:p>
            <w:pPr>
              <w:spacing w:line="400" w:lineRule="exact"/>
              <w:jc w:val="center"/>
              <w:rPr>
                <w:rFonts w:hint="eastAsia" w:ascii="宋体" w:hAnsi="宋体" w:cs="宋体"/>
                <w:sz w:val="24"/>
                <w:lang w:eastAsia="zh-CN"/>
              </w:rPr>
            </w:pPr>
            <w:r>
              <w:rPr>
                <w:rFonts w:hint="eastAsia" w:ascii="宋体" w:hAnsi="宋体" w:cs="宋体"/>
                <w:sz w:val="24"/>
                <w:lang w:eastAsia="zh-CN"/>
              </w:rPr>
              <w:t>最高限价</w:t>
            </w:r>
          </w:p>
          <w:p>
            <w:pPr>
              <w:spacing w:line="400" w:lineRule="exact"/>
              <w:jc w:val="center"/>
              <w:rPr>
                <w:rFonts w:hint="eastAsia" w:ascii="宋体" w:hAnsi="宋体" w:cs="宋体"/>
                <w:sz w:val="24"/>
              </w:rPr>
            </w:pPr>
            <w:r>
              <w:rPr>
                <w:rFonts w:hint="eastAsia" w:ascii="宋体" w:hAnsi="宋体" w:cs="宋体"/>
                <w:sz w:val="24"/>
              </w:rPr>
              <w:t>（实质性要求）</w:t>
            </w:r>
          </w:p>
        </w:tc>
        <w:tc>
          <w:tcPr>
            <w:tcW w:w="7984" w:type="dxa"/>
            <w:noWrap w:val="0"/>
            <w:vAlign w:val="top"/>
          </w:tcPr>
          <w:p>
            <w:pPr>
              <w:spacing w:line="42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报价采取统一折扣率的形式进行报价。</w:t>
            </w:r>
          </w:p>
          <w:p>
            <w:pPr>
              <w:spacing w:line="42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b/>
                <w:bCs/>
                <w:color w:val="auto"/>
                <w:sz w:val="24"/>
                <w:highlight w:val="none"/>
              </w:rPr>
              <w:t>产品价格不得超过</w:t>
            </w:r>
            <w:r>
              <w:rPr>
                <w:rFonts w:hint="eastAsia"/>
                <w:b/>
                <w:bCs/>
                <w:color w:val="auto"/>
                <w:sz w:val="24"/>
                <w:highlight w:val="none"/>
                <w:lang w:eastAsia="zh-CN"/>
              </w:rPr>
              <w:t>各包</w:t>
            </w:r>
            <w:r>
              <w:rPr>
                <w:rFonts w:hint="eastAsia"/>
                <w:b/>
                <w:bCs/>
                <w:color w:val="auto"/>
                <w:sz w:val="24"/>
                <w:highlight w:val="none"/>
                <w:lang w:val="en-US" w:eastAsia="zh-CN"/>
              </w:rPr>
              <w:t>产品</w:t>
            </w:r>
            <w:r>
              <w:rPr>
                <w:rFonts w:hint="eastAsia"/>
                <w:b/>
                <w:bCs/>
                <w:color w:val="auto"/>
                <w:sz w:val="24"/>
                <w:highlight w:val="none"/>
              </w:rPr>
              <w:t>在四川省药械集中采购及医药价格监管平台中</w:t>
            </w:r>
            <w:r>
              <w:rPr>
                <w:rFonts w:hint="eastAsia"/>
                <w:b/>
                <w:bCs/>
                <w:color w:val="auto"/>
                <w:sz w:val="24"/>
                <w:highlight w:val="none"/>
                <w:lang w:val="en-US" w:eastAsia="zh-CN"/>
              </w:rPr>
              <w:t>体外诊断试剂</w:t>
            </w:r>
            <w:r>
              <w:rPr>
                <w:rFonts w:hint="eastAsia"/>
                <w:b/>
                <w:bCs/>
                <w:color w:val="auto"/>
                <w:sz w:val="24"/>
                <w:highlight w:val="none"/>
              </w:rPr>
              <w:t>价格联动专区我省最高参考价、联动参考价</w:t>
            </w:r>
            <w:r>
              <w:rPr>
                <w:rFonts w:hint="eastAsia"/>
                <w:b/>
                <w:bCs/>
                <w:color w:val="auto"/>
                <w:sz w:val="24"/>
                <w:highlight w:val="none"/>
                <w:lang w:eastAsia="zh-CN"/>
              </w:rPr>
              <w:t>、</w:t>
            </w:r>
            <w:r>
              <w:rPr>
                <w:rFonts w:hint="eastAsia"/>
                <w:b/>
                <w:bCs/>
                <w:color w:val="auto"/>
                <w:sz w:val="24"/>
                <w:highlight w:val="none"/>
                <w:lang w:val="en-US" w:eastAsia="zh-CN"/>
              </w:rPr>
              <w:t>截止上月末全省医药机构采购平均价；其</w:t>
            </w:r>
            <w:r>
              <w:rPr>
                <w:rFonts w:hint="eastAsia" w:ascii="宋体" w:hAnsi="宋体" w:eastAsia="宋体" w:cs="宋体"/>
                <w:b/>
                <w:bCs/>
                <w:color w:val="auto"/>
                <w:kern w:val="2"/>
                <w:sz w:val="24"/>
                <w:szCs w:val="24"/>
                <w:highlight w:val="none"/>
                <w:lang w:val="en-US" w:eastAsia="zh-CN" w:bidi="ar-SA"/>
              </w:rPr>
              <w:t>价格作为参考基准价。</w:t>
            </w:r>
          </w:p>
          <w:p>
            <w:pPr>
              <w:spacing w:line="400" w:lineRule="exact"/>
              <w:ind w:firstLine="480" w:firstLineChars="200"/>
              <w:jc w:val="left"/>
              <w:rPr>
                <w:rFonts w:hint="default" w:ascii="宋体" w:hAnsi="宋体" w:cs="宋体"/>
                <w:sz w:val="24"/>
                <w:lang w:val="en-US"/>
              </w:rPr>
            </w:pPr>
            <w:r>
              <w:rPr>
                <w:rFonts w:hint="eastAsia" w:ascii="宋体" w:hAnsi="宋体" w:eastAsia="宋体"/>
                <w:b/>
                <w:bCs/>
                <w:color w:val="auto"/>
                <w:sz w:val="24"/>
                <w:highlight w:val="none"/>
                <w:lang w:val="en-US" w:eastAsia="zh-CN"/>
              </w:rPr>
              <w:t>集中采购产品</w:t>
            </w:r>
            <w:r>
              <w:rPr>
                <w:rFonts w:hint="eastAsia" w:ascii="宋体" w:hAnsi="宋体" w:eastAsia="宋体" w:cs="宋体"/>
                <w:b/>
                <w:bCs/>
                <w:color w:val="auto"/>
                <w:kern w:val="2"/>
                <w:sz w:val="24"/>
                <w:szCs w:val="24"/>
                <w:highlight w:val="none"/>
                <w:lang w:val="en-US" w:eastAsia="zh-CN" w:bidi="ar-SA"/>
              </w:rPr>
              <w:t>结算价格=参考基准价*最后折扣率（例如：参考基准价=100元，折扣率90%，结算价格为100*0.9=90元）；</w:t>
            </w:r>
            <w:r>
              <w:rPr>
                <w:rFonts w:hint="eastAsia" w:ascii="宋体" w:hAnsi="宋体" w:cs="宋体"/>
                <w:b/>
                <w:bCs/>
                <w:color w:val="auto"/>
                <w:kern w:val="2"/>
                <w:sz w:val="24"/>
                <w:szCs w:val="24"/>
                <w:highlight w:val="none"/>
                <w:lang w:val="en-US" w:eastAsia="zh-CN" w:bidi="ar-SA"/>
              </w:rPr>
              <w:t>同时</w:t>
            </w:r>
            <w:r>
              <w:rPr>
                <w:rFonts w:hint="eastAsia" w:ascii="宋体" w:hAnsi="宋体" w:eastAsia="宋体" w:cs="宋体"/>
                <w:b/>
                <w:bCs/>
                <w:color w:val="auto"/>
                <w:kern w:val="2"/>
                <w:sz w:val="24"/>
                <w:szCs w:val="24"/>
                <w:highlight w:val="none"/>
                <w:lang w:val="en-US" w:eastAsia="zh-CN" w:bidi="ar-SA"/>
              </w:rPr>
              <w:t>投标供应商所报价格必须同意挂网确认，否则作为不符合采购需求进行淘汰。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2177" w:type="dxa"/>
            <w:noWrap w:val="0"/>
            <w:vAlign w:val="center"/>
          </w:tcPr>
          <w:p>
            <w:pPr>
              <w:pStyle w:val="20"/>
              <w:spacing w:line="400" w:lineRule="exact"/>
              <w:ind w:left="40"/>
              <w:jc w:val="center"/>
              <w:rPr>
                <w:rFonts w:hint="eastAsia"/>
                <w:lang w:val="zh-CN"/>
              </w:rPr>
            </w:pPr>
            <w:r>
              <w:rPr>
                <w:rFonts w:hint="eastAsia"/>
                <w:lang w:val="zh-CN"/>
              </w:rPr>
              <w:t>采购方式</w:t>
            </w:r>
          </w:p>
        </w:tc>
        <w:tc>
          <w:tcPr>
            <w:tcW w:w="7984" w:type="dxa"/>
            <w:noWrap w:val="0"/>
            <w:vAlign w:val="center"/>
          </w:tcPr>
          <w:p>
            <w:pPr>
              <w:pStyle w:val="20"/>
              <w:spacing w:line="400" w:lineRule="exact"/>
              <w:jc w:val="both"/>
              <w:rPr>
                <w:rFonts w:hint="eastAsia"/>
              </w:rPr>
            </w:pPr>
            <w:r>
              <w:rPr>
                <w:rFonts w:hint="eastAsia"/>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2177" w:type="dxa"/>
            <w:noWrap w:val="0"/>
            <w:vAlign w:val="center"/>
          </w:tcPr>
          <w:p>
            <w:pPr>
              <w:spacing w:line="400" w:lineRule="exact"/>
              <w:jc w:val="center"/>
              <w:rPr>
                <w:rFonts w:hint="eastAsia" w:ascii="宋体" w:hAnsi="宋体" w:cs="宋体"/>
                <w:sz w:val="24"/>
              </w:rPr>
            </w:pPr>
            <w:r>
              <w:rPr>
                <w:rFonts w:hint="eastAsia" w:ascii="宋体" w:hAnsi="宋体" w:cs="宋体"/>
                <w:sz w:val="24"/>
              </w:rPr>
              <w:t>联合体</w:t>
            </w:r>
          </w:p>
        </w:tc>
        <w:tc>
          <w:tcPr>
            <w:tcW w:w="7984" w:type="dxa"/>
            <w:noWrap w:val="0"/>
            <w:vAlign w:val="top"/>
          </w:tcPr>
          <w:p>
            <w:pPr>
              <w:spacing w:line="400" w:lineRule="exact"/>
              <w:jc w:val="left"/>
              <w:rPr>
                <w:rFonts w:hint="eastAsia" w:ascii="宋体" w:hAnsi="宋体" w:cs="宋体"/>
                <w:sz w:val="24"/>
              </w:rPr>
            </w:pP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spacing w:line="40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p>
        </w:tc>
        <w:tc>
          <w:tcPr>
            <w:tcW w:w="2177"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是否专门面向中小企业采购</w:t>
            </w:r>
          </w:p>
        </w:tc>
        <w:tc>
          <w:tcPr>
            <w:tcW w:w="7984" w:type="dxa"/>
            <w:noWrap w:val="0"/>
            <w:vAlign w:val="top"/>
          </w:tcPr>
          <w:p>
            <w:pPr>
              <w:spacing w:line="400" w:lineRule="exact"/>
              <w:jc w:val="left"/>
              <w:rPr>
                <w:rFonts w:hint="eastAsia" w:ascii="宋体" w:hAnsi="宋体" w:eastAsia="宋体" w:cs="宋体"/>
                <w:color w:val="auto"/>
                <w:sz w:val="24"/>
                <w:lang w:eastAsia="zh-CN"/>
              </w:rPr>
            </w:pPr>
            <w:r>
              <w:rPr>
                <w:rFonts w:hint="eastAsia" w:ascii="宋体" w:hAnsi="宋体" w:cs="宋体"/>
                <w:color w:val="auto"/>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3" w:type="dxa"/>
            <w:noWrap w:val="0"/>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2177" w:type="dxa"/>
            <w:noWrap w:val="0"/>
            <w:vAlign w:val="center"/>
          </w:tcPr>
          <w:p>
            <w:pPr>
              <w:spacing w:line="360" w:lineRule="auto"/>
              <w:jc w:val="center"/>
              <w:rPr>
                <w:rFonts w:hint="eastAsia" w:ascii="宋体" w:hAnsi="宋体"/>
                <w:sz w:val="24"/>
              </w:rPr>
            </w:pPr>
            <w:r>
              <w:rPr>
                <w:rFonts w:hint="eastAsia" w:ascii="宋体" w:hAnsi="宋体"/>
                <w:sz w:val="24"/>
              </w:rPr>
              <w:t>低于成本价不正当竞争预防措施</w:t>
            </w:r>
          </w:p>
          <w:p>
            <w:pPr>
              <w:spacing w:line="360" w:lineRule="auto"/>
              <w:jc w:val="center"/>
              <w:rPr>
                <w:rFonts w:hint="eastAsia" w:ascii="宋体" w:hAnsi="宋体" w:cs="宋体"/>
                <w:sz w:val="24"/>
              </w:rPr>
            </w:pPr>
            <w:r>
              <w:rPr>
                <w:rFonts w:hint="eastAsia" w:ascii="宋体" w:hAnsi="宋体"/>
                <w:sz w:val="24"/>
              </w:rPr>
              <w:t>（实质性要求）</w:t>
            </w:r>
          </w:p>
        </w:tc>
        <w:tc>
          <w:tcPr>
            <w:tcW w:w="7984" w:type="dxa"/>
            <w:noWrap w:val="0"/>
            <w:vAlign w:val="top"/>
          </w:tcPr>
          <w:p>
            <w:pPr>
              <w:spacing w:line="360" w:lineRule="auto"/>
              <w:ind w:firstLine="240"/>
              <w:jc w:val="left"/>
              <w:rPr>
                <w:rFonts w:hint="eastAsia" w:ascii="宋体" w:hAnsi="宋体"/>
                <w:sz w:val="24"/>
              </w:rPr>
            </w:pPr>
            <w:r>
              <w:rPr>
                <w:rFonts w:hint="eastAsia" w:ascii="宋体" w:hAnsi="宋体"/>
                <w:sz w:val="24"/>
              </w:rPr>
              <w:t>1.在评审过程中，供应商的响应文件涉嫌无偿或低于成本价报价的，</w:t>
            </w:r>
            <w:r>
              <w:rPr>
                <w:rFonts w:hint="eastAsia" w:ascii="宋体" w:hAnsi="宋体"/>
                <w:color w:val="000000"/>
                <w:sz w:val="24"/>
              </w:rPr>
              <w:t>有可能影响产品质量或者不能诚信履约的，</w:t>
            </w:r>
            <w:r>
              <w:rPr>
                <w:rFonts w:hint="eastAsia" w:ascii="宋体" w:hAnsi="宋体"/>
                <w:sz w:val="24"/>
              </w:rPr>
              <w:t>按照《中华人民共和国政府采购法》及《四川省政府采购评审工作规程（修订）》（川财采[2016]53 号）等规定，谈判小组应当要求其在谈判现场合理的时间内提供成本构成书面说明，并提交相关证明材料，证明其报价的合理性，供应商不能证明其报价合理性的，谈判小组应当将其作为无效响应处理。</w:t>
            </w:r>
          </w:p>
          <w:p>
            <w:pPr>
              <w:spacing w:line="360" w:lineRule="auto"/>
              <w:ind w:firstLine="240"/>
              <w:jc w:val="left"/>
              <w:rPr>
                <w:rFonts w:hint="eastAsia" w:ascii="宋体" w:hAnsi="宋体"/>
                <w:sz w:val="24"/>
              </w:rPr>
            </w:pPr>
            <w:r>
              <w:rPr>
                <w:rFonts w:hint="eastAsia" w:ascii="宋体" w:hAnsi="宋体"/>
                <w:sz w:val="24"/>
              </w:rPr>
              <w:t>2.供应商的书面说明材料应当按照国家财务会计制度的规定要求，逐项就供应商提供的货物和服务的主营业务成本、税金及附加、销售费用、管理费用、财务费用等成本构成事项详细陈述。</w:t>
            </w:r>
          </w:p>
          <w:p>
            <w:pPr>
              <w:spacing w:line="360" w:lineRule="auto"/>
              <w:ind w:firstLine="240"/>
              <w:jc w:val="left"/>
              <w:rPr>
                <w:rFonts w:hint="eastAsia" w:ascii="宋体" w:hAnsi="宋体" w:cs="宋体"/>
                <w:sz w:val="24"/>
              </w:rPr>
            </w:pPr>
            <w:r>
              <w:rPr>
                <w:rFonts w:hint="eastAsia" w:ascii="宋体" w:hAnsi="宋体"/>
                <w:sz w:val="24"/>
              </w:rPr>
              <w:t>3.供应商书面说明应当签字确认或者加盖公章，否则无效。书面说明的签字确认，由其法定代表人/主要负责人/本人或者其授权代表签字确认。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3" w:type="dxa"/>
            <w:noWrap w:val="0"/>
            <w:vAlign w:val="center"/>
          </w:tcPr>
          <w:p>
            <w:pPr>
              <w:tabs>
                <w:tab w:val="left" w:pos="0"/>
              </w:tabs>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7</w:t>
            </w:r>
          </w:p>
        </w:tc>
        <w:tc>
          <w:tcPr>
            <w:tcW w:w="2177" w:type="dxa"/>
            <w:noWrap w:val="0"/>
            <w:vAlign w:val="center"/>
          </w:tcPr>
          <w:p>
            <w:pPr>
              <w:tabs>
                <w:tab w:val="left" w:pos="0"/>
              </w:tabs>
              <w:spacing w:line="360" w:lineRule="auto"/>
              <w:jc w:val="center"/>
              <w:rPr>
                <w:rFonts w:hint="eastAsia" w:ascii="宋体" w:hAnsi="宋体" w:cs="宋体"/>
                <w:sz w:val="24"/>
              </w:rPr>
            </w:pPr>
            <w:r>
              <w:rPr>
                <w:rFonts w:hint="eastAsia" w:ascii="宋体" w:hAnsi="宋体"/>
                <w:sz w:val="24"/>
              </w:rPr>
              <w:t>评审方式</w:t>
            </w:r>
          </w:p>
        </w:tc>
        <w:tc>
          <w:tcPr>
            <w:tcW w:w="7984" w:type="dxa"/>
            <w:noWrap w:val="0"/>
            <w:vAlign w:val="center"/>
          </w:tcPr>
          <w:p>
            <w:pPr>
              <w:tabs>
                <w:tab w:val="left" w:pos="0"/>
              </w:tabs>
              <w:spacing w:line="360" w:lineRule="auto"/>
              <w:ind w:firstLine="240"/>
              <w:rPr>
                <w:rFonts w:hint="eastAsia" w:ascii="宋体" w:hAnsi="宋体" w:cs="宋体"/>
                <w:sz w:val="24"/>
              </w:rPr>
            </w:pPr>
            <w:r>
              <w:rPr>
                <w:rFonts w:hint="eastAsia" w:ascii="宋体" w:hAnsi="宋体"/>
                <w:sz w:val="24"/>
              </w:rPr>
              <w:t>本项目采用通过资格审查且实质性响应谈判文件要求</w:t>
            </w:r>
            <w:r>
              <w:rPr>
                <w:rFonts w:hint="eastAsia" w:ascii="宋体" w:hAnsi="宋体"/>
                <w:sz w:val="24"/>
                <w:lang w:eastAsia="zh-CN"/>
              </w:rPr>
              <w:t>，</w:t>
            </w:r>
            <w:r>
              <w:rPr>
                <w:rFonts w:hint="eastAsia" w:ascii="宋体" w:hAnsi="宋体"/>
                <w:b/>
                <w:bCs/>
                <w:color w:val="auto"/>
                <w:sz w:val="24"/>
                <w:highlight w:val="none"/>
                <w:lang w:val="en-US" w:eastAsia="zh-CN"/>
              </w:rPr>
              <w:t>以综合平均折扣比率</w:t>
            </w:r>
            <w:r>
              <w:rPr>
                <w:rFonts w:hint="eastAsia" w:ascii="宋体" w:hAnsi="宋体"/>
                <w:b/>
                <w:bCs/>
                <w:color w:val="auto"/>
                <w:sz w:val="24"/>
                <w:highlight w:val="none"/>
              </w:rPr>
              <w:t>最</w:t>
            </w:r>
            <w:r>
              <w:rPr>
                <w:rFonts w:hint="eastAsia" w:ascii="宋体" w:hAnsi="宋体" w:eastAsia="宋体"/>
                <w:b/>
                <w:bCs/>
                <w:color w:val="auto"/>
                <w:sz w:val="24"/>
                <w:highlight w:val="none"/>
                <w:lang w:eastAsia="zh-CN"/>
              </w:rPr>
              <w:t>低</w:t>
            </w:r>
            <w:r>
              <w:rPr>
                <w:rFonts w:hint="eastAsia" w:ascii="宋体" w:hAnsi="宋体"/>
                <w:b/>
                <w:bCs/>
                <w:color w:val="auto"/>
                <w:sz w:val="24"/>
                <w:highlight w:val="none"/>
                <w:lang w:val="en-US" w:eastAsia="zh-CN"/>
              </w:rPr>
              <w:t>的</w:t>
            </w:r>
            <w:r>
              <w:rPr>
                <w:rFonts w:hint="eastAsia" w:ascii="宋体" w:hAnsi="宋体"/>
                <w:sz w:val="24"/>
              </w:rPr>
              <w:t>谈判报价来确定成交供应商。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3" w:type="dxa"/>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2177" w:type="dxa"/>
            <w:noWrap w:val="0"/>
            <w:vAlign w:val="center"/>
          </w:tcPr>
          <w:p>
            <w:pPr>
              <w:spacing w:line="360" w:lineRule="auto"/>
              <w:jc w:val="center"/>
              <w:rPr>
                <w:rFonts w:hint="eastAsia" w:ascii="宋体" w:hAnsi="宋体" w:cs="宋体"/>
                <w:sz w:val="24"/>
              </w:rPr>
            </w:pPr>
            <w:r>
              <w:rPr>
                <w:rFonts w:hint="eastAsia" w:ascii="宋体" w:hAnsi="宋体"/>
                <w:sz w:val="24"/>
              </w:rPr>
              <w:t>谈判情况公告</w:t>
            </w:r>
          </w:p>
        </w:tc>
        <w:tc>
          <w:tcPr>
            <w:tcW w:w="7984" w:type="dxa"/>
            <w:noWrap w:val="0"/>
            <w:vAlign w:val="top"/>
          </w:tcPr>
          <w:p>
            <w:pPr>
              <w:spacing w:line="360" w:lineRule="auto"/>
              <w:ind w:firstLine="240" w:firstLineChars="100"/>
              <w:jc w:val="left"/>
              <w:rPr>
                <w:rFonts w:hint="eastAsia" w:ascii="宋体" w:hAnsi="宋体" w:cs="宋体"/>
                <w:sz w:val="24"/>
              </w:rPr>
            </w:pPr>
            <w:r>
              <w:rPr>
                <w:rFonts w:hint="eastAsia" w:ascii="宋体" w:hAnsi="宋体"/>
                <w:sz w:val="24"/>
              </w:rPr>
              <w:t>供应商资格审查情况、谈判结果等在</w:t>
            </w:r>
            <w:r>
              <w:rPr>
                <w:rFonts w:hint="eastAsia" w:ascii="宋体" w:hAnsi="宋体"/>
                <w:sz w:val="24"/>
                <w:lang w:eastAsia="zh-CN"/>
              </w:rPr>
              <w:t>广元市第一人民医院官网</w:t>
            </w:r>
            <w:r>
              <w:rPr>
                <w:rFonts w:hint="eastAsia" w:ascii="宋体" w:hAnsi="宋体"/>
                <w:sz w:val="24"/>
              </w:rPr>
              <w:t>采购结果公告栏中予以公告。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03" w:type="dxa"/>
            <w:noWrap w:val="0"/>
            <w:vAlign w:val="center"/>
          </w:tcPr>
          <w:p>
            <w:pPr>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9</w:t>
            </w:r>
          </w:p>
        </w:tc>
        <w:tc>
          <w:tcPr>
            <w:tcW w:w="2177" w:type="dxa"/>
            <w:noWrap w:val="0"/>
            <w:vAlign w:val="center"/>
          </w:tcPr>
          <w:p>
            <w:pPr>
              <w:spacing w:line="360" w:lineRule="auto"/>
              <w:ind w:right="105" w:rightChars="50"/>
              <w:jc w:val="center"/>
              <w:rPr>
                <w:rFonts w:hint="eastAsia" w:ascii="宋体" w:hAnsi="宋体" w:cs="宋体"/>
                <w:sz w:val="24"/>
              </w:rPr>
            </w:pPr>
            <w:r>
              <w:rPr>
                <w:rFonts w:hint="eastAsia" w:ascii="宋体" w:hAnsi="宋体" w:cs="宋体"/>
                <w:sz w:val="24"/>
              </w:rPr>
              <w:t>谈判保证金</w:t>
            </w:r>
          </w:p>
        </w:tc>
        <w:tc>
          <w:tcPr>
            <w:tcW w:w="7984" w:type="dxa"/>
            <w:noWrap w:val="0"/>
            <w:vAlign w:val="top"/>
          </w:tcPr>
          <w:p>
            <w:pPr>
              <w:spacing w:line="360" w:lineRule="auto"/>
              <w:ind w:firstLine="240" w:firstLineChars="100"/>
              <w:jc w:val="left"/>
              <w:rPr>
                <w:rFonts w:hint="eastAsia"/>
                <w:color w:val="FF0000"/>
              </w:rPr>
            </w:pPr>
            <w:r>
              <w:rPr>
                <w:rFonts w:hint="eastAsia" w:ascii="宋体" w:hAnsi="宋体" w:cs="宋体"/>
                <w:color w:val="000000"/>
                <w:sz w:val="24"/>
                <w:lang w:val="zh-CN"/>
              </w:rPr>
              <w:t>根据川财采</w:t>
            </w:r>
            <w:r>
              <w:rPr>
                <w:rFonts w:hint="eastAsia" w:ascii="仿宋_GB2312" w:hAnsi="仿宋_GB2312" w:eastAsia="仿宋_GB2312" w:cs="仿宋_GB2312"/>
                <w:color w:val="000000"/>
                <w:sz w:val="24"/>
                <w:lang w:val="zh-CN"/>
              </w:rPr>
              <w:t>〔</w:t>
            </w:r>
            <w:r>
              <w:rPr>
                <w:rFonts w:hint="eastAsia" w:ascii="宋体" w:hAnsi="宋体" w:cs="宋体"/>
                <w:color w:val="000000"/>
                <w:sz w:val="24"/>
                <w:lang w:val="zh-CN"/>
              </w:rPr>
              <w:t>2020</w:t>
            </w:r>
            <w:r>
              <w:rPr>
                <w:rFonts w:hint="eastAsia" w:ascii="仿宋_GB2312" w:hAnsi="仿宋_GB2312" w:eastAsia="仿宋_GB2312" w:cs="仿宋_GB2312"/>
                <w:color w:val="000000"/>
                <w:sz w:val="24"/>
                <w:lang w:val="zh-CN"/>
              </w:rPr>
              <w:t>〕</w:t>
            </w:r>
            <w:r>
              <w:rPr>
                <w:rFonts w:hint="eastAsia" w:ascii="宋体" w:hAnsi="宋体" w:cs="宋体"/>
                <w:color w:val="000000"/>
                <w:sz w:val="24"/>
                <w:lang w:val="zh-CN"/>
              </w:rPr>
              <w:t>28号文件，本项目不收取谈判保证金。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0</w:t>
            </w:r>
          </w:p>
        </w:tc>
        <w:tc>
          <w:tcPr>
            <w:tcW w:w="2177" w:type="dxa"/>
            <w:noWrap w:val="0"/>
            <w:vAlign w:val="center"/>
          </w:tcPr>
          <w:p>
            <w:pPr>
              <w:spacing w:line="360" w:lineRule="auto"/>
              <w:ind w:right="105" w:rightChars="50"/>
              <w:jc w:val="center"/>
              <w:rPr>
                <w:rFonts w:hint="eastAsia" w:ascii="宋体" w:hAnsi="宋体" w:cs="宋体"/>
                <w:sz w:val="24"/>
                <w:lang w:val="zh-CN"/>
              </w:rPr>
            </w:pPr>
            <w:r>
              <w:rPr>
                <w:rFonts w:hint="eastAsia" w:ascii="宋体" w:hAnsi="宋体" w:cs="宋体"/>
                <w:sz w:val="24"/>
              </w:rPr>
              <w:t>履约保证金</w:t>
            </w:r>
          </w:p>
        </w:tc>
        <w:tc>
          <w:tcPr>
            <w:tcW w:w="7984" w:type="dxa"/>
            <w:noWrap w:val="0"/>
            <w:vAlign w:val="top"/>
          </w:tcPr>
          <w:p>
            <w:pPr>
              <w:spacing w:line="360" w:lineRule="auto"/>
              <w:ind w:firstLine="240" w:firstLineChars="100"/>
              <w:jc w:val="left"/>
              <w:rPr>
                <w:rFonts w:hint="eastAsia" w:ascii="宋体" w:hAnsi="宋体" w:cs="宋体"/>
                <w:sz w:val="24"/>
                <w:lang w:val="zh-CN"/>
              </w:rPr>
            </w:pPr>
            <w:r>
              <w:rPr>
                <w:rFonts w:hint="eastAsia" w:ascii="宋体" w:hAnsi="宋体" w:cs="宋体"/>
                <w:color w:val="000000"/>
                <w:sz w:val="24"/>
                <w:lang w:val="zh-CN"/>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1</w:t>
            </w:r>
          </w:p>
        </w:tc>
        <w:tc>
          <w:tcPr>
            <w:tcW w:w="2177" w:type="dxa"/>
            <w:noWrap w:val="0"/>
            <w:vAlign w:val="center"/>
          </w:tcPr>
          <w:p>
            <w:pPr>
              <w:spacing w:line="400" w:lineRule="exact"/>
              <w:jc w:val="center"/>
              <w:rPr>
                <w:rFonts w:hint="eastAsia" w:ascii="宋体" w:hAnsi="宋体" w:cs="宋体"/>
                <w:sz w:val="24"/>
                <w:lang w:val="zh-CN"/>
              </w:rPr>
            </w:pPr>
            <w:r>
              <w:rPr>
                <w:rFonts w:hint="eastAsia" w:ascii="宋体" w:hAnsi="宋体" w:cs="宋体"/>
                <w:sz w:val="24"/>
                <w:lang w:val="zh-CN"/>
              </w:rPr>
              <w:t>响应文件的递交</w:t>
            </w:r>
          </w:p>
        </w:tc>
        <w:tc>
          <w:tcPr>
            <w:tcW w:w="7984" w:type="dxa"/>
            <w:noWrap w:val="0"/>
            <w:vAlign w:val="center"/>
          </w:tcPr>
          <w:p>
            <w:pPr>
              <w:adjustRightInd w:val="0"/>
              <w:snapToGrid w:val="0"/>
              <w:spacing w:line="400" w:lineRule="exact"/>
              <w:ind w:firstLine="480" w:firstLineChars="200"/>
              <w:jc w:val="left"/>
              <w:rPr>
                <w:rFonts w:hint="eastAsia" w:ascii="宋体" w:hAnsi="宋体" w:cs="宋体"/>
                <w:sz w:val="24"/>
                <w:lang w:val="zh-CN"/>
              </w:rPr>
            </w:pPr>
            <w:r>
              <w:rPr>
                <w:rFonts w:hint="eastAsia" w:ascii="宋体" w:hAnsi="宋体" w:cs="宋体"/>
                <w:color w:val="000000"/>
                <w:sz w:val="24"/>
                <w:lang w:val="zh-CN"/>
              </w:rPr>
              <w:t>供应商应将</w:t>
            </w:r>
            <w:r>
              <w:rPr>
                <w:rFonts w:hint="eastAsia" w:ascii="宋体" w:hAnsi="宋体" w:cs="宋体"/>
                <w:color w:val="000000"/>
                <w:sz w:val="24"/>
                <w:lang w:val="en-US" w:eastAsia="zh-CN"/>
              </w:rPr>
              <w:t>响应文件</w:t>
            </w:r>
            <w:r>
              <w:rPr>
                <w:rFonts w:hint="eastAsia" w:ascii="宋体" w:hAnsi="宋体" w:cs="宋体"/>
                <w:color w:val="000000"/>
                <w:sz w:val="24"/>
                <w:lang w:val="zh-CN"/>
              </w:rPr>
              <w:t>、电子</w:t>
            </w:r>
            <w:r>
              <w:rPr>
                <w:rFonts w:hint="eastAsia" w:ascii="宋体" w:hAnsi="宋体" w:cs="宋体"/>
                <w:color w:val="000000"/>
                <w:sz w:val="24"/>
                <w:lang w:val="en-US" w:eastAsia="zh-CN"/>
              </w:rPr>
              <w:t>文档</w:t>
            </w:r>
            <w:r>
              <w:rPr>
                <w:rFonts w:hint="eastAsia" w:ascii="宋体" w:hAnsi="宋体" w:cs="宋体"/>
                <w:color w:val="000000"/>
                <w:sz w:val="24"/>
                <w:lang w:val="zh-CN"/>
              </w:rPr>
              <w:t>（密封）提交。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2</w:t>
            </w:r>
          </w:p>
        </w:tc>
        <w:tc>
          <w:tcPr>
            <w:tcW w:w="2177" w:type="dxa"/>
            <w:noWrap w:val="0"/>
            <w:vAlign w:val="center"/>
          </w:tcPr>
          <w:p>
            <w:pPr>
              <w:tabs>
                <w:tab w:val="left" w:pos="0"/>
              </w:tabs>
              <w:snapToGrid w:val="0"/>
              <w:spacing w:line="360" w:lineRule="auto"/>
              <w:ind w:firstLine="0" w:firstLineChars="0"/>
              <w:jc w:val="center"/>
              <w:rPr>
                <w:rFonts w:hint="eastAsia" w:ascii="宋体" w:hAnsi="宋体" w:cs="宋体"/>
                <w:sz w:val="24"/>
                <w:lang w:val="zh-CN"/>
              </w:rPr>
            </w:pPr>
            <w:r>
              <w:rPr>
                <w:rFonts w:hint="eastAsia" w:ascii="宋体" w:hAnsi="宋体"/>
                <w:sz w:val="24"/>
              </w:rPr>
              <w:t>本项目所属行业</w:t>
            </w:r>
          </w:p>
        </w:tc>
        <w:tc>
          <w:tcPr>
            <w:tcW w:w="7984" w:type="dxa"/>
            <w:noWrap w:val="0"/>
            <w:vAlign w:val="center"/>
          </w:tcPr>
          <w:tbl>
            <w:tblPr>
              <w:tblStyle w:val="13"/>
              <w:tblW w:w="6803" w:type="dxa"/>
              <w:tblInd w:w="0" w:type="dxa"/>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0" w:type="dxa"/>
                <w:bottom w:w="0" w:type="dxa"/>
                <w:right w:w="0" w:type="dxa"/>
              </w:tblCellMar>
            </w:tblPr>
            <w:tblGrid>
              <w:gridCol w:w="1918"/>
              <w:gridCol w:w="1299"/>
              <w:gridCol w:w="1248"/>
              <w:gridCol w:w="2338"/>
            </w:tblGrid>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91" w:hRule="exact"/>
              </w:trPr>
              <w:tc>
                <w:tcPr>
                  <w:tcW w:w="191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240" w:lineRule="auto"/>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农、林、牧、渔业</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工业</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建筑业</w:t>
                  </w: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√批发业</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56" w:hRule="exact"/>
              </w:trPr>
              <w:tc>
                <w:tcPr>
                  <w:tcW w:w="191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240" w:lineRule="auto"/>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零售业</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交通运输业</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仓储业</w:t>
                  </w: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邮政业</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56" w:hRule="exact"/>
              </w:trPr>
              <w:tc>
                <w:tcPr>
                  <w:tcW w:w="1918" w:type="dxa"/>
                  <w:tcBorders>
                    <w:top w:val="single" w:color="000000" w:sz="4" w:space="0"/>
                    <w:left w:val="single" w:color="000000" w:sz="4" w:space="0"/>
                    <w:bottom w:val="single" w:color="000000" w:sz="4" w:space="0"/>
                    <w:right w:val="single" w:color="000000" w:sz="4" w:space="0"/>
                  </w:tcBorders>
                  <w:noWrap w:val="0"/>
                  <w:vAlign w:val="center"/>
                </w:tcPr>
                <w:p>
                  <w:pPr>
                    <w:pStyle w:val="22"/>
                    <w:spacing w:before="1" w:line="240" w:lineRule="auto"/>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住宿业</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餐饮业</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信息传输业</w:t>
                  </w: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软件和信息技术服务业</w:t>
                  </w:r>
                </w:p>
              </w:tc>
            </w:tr>
            <w:tr>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56" w:hRule="exact"/>
              </w:trPr>
              <w:tc>
                <w:tcPr>
                  <w:tcW w:w="191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房地产开发经营</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物业管理</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租赁和商务服务业</w:t>
                  </w:r>
                </w:p>
              </w:tc>
              <w:tc>
                <w:tcPr>
                  <w:tcW w:w="2338" w:type="dxa"/>
                  <w:tcBorders>
                    <w:top w:val="single" w:color="000000" w:sz="4" w:space="0"/>
                    <w:left w:val="single" w:color="000000" w:sz="4" w:space="0"/>
                    <w:bottom w:val="single" w:color="000000" w:sz="4" w:space="0"/>
                    <w:right w:val="single" w:color="000000" w:sz="4" w:space="0"/>
                  </w:tcBorders>
                  <w:noWrap w:val="0"/>
                  <w:vAlign w:val="center"/>
                </w:tcPr>
                <w:p>
                  <w:pPr>
                    <w:pStyle w:val="22"/>
                    <w:spacing w:line="313" w:lineRule="exact"/>
                    <w:ind w:left="0" w:leftChars="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其他未列明行业</w:t>
                  </w:r>
                </w:p>
              </w:tc>
            </w:tr>
          </w:tbl>
          <w:p>
            <w:pPr>
              <w:tabs>
                <w:tab w:val="left" w:pos="0"/>
              </w:tabs>
              <w:snapToGrid w:val="0"/>
              <w:spacing w:line="360" w:lineRule="auto"/>
              <w:ind w:firstLine="240" w:firstLineChars="100"/>
              <w:rPr>
                <w:rFonts w:hint="eastAsia" w:ascii="宋体" w:hAnsi="宋体" w:cs="宋体"/>
                <w:color w:val="00000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3</w:t>
            </w:r>
          </w:p>
        </w:tc>
        <w:tc>
          <w:tcPr>
            <w:tcW w:w="2177" w:type="dxa"/>
            <w:noWrap w:val="0"/>
            <w:vAlign w:val="center"/>
          </w:tcPr>
          <w:p>
            <w:pPr>
              <w:spacing w:line="360" w:lineRule="auto"/>
              <w:ind w:right="105" w:rightChars="50"/>
              <w:jc w:val="center"/>
              <w:rPr>
                <w:rFonts w:hint="eastAsia" w:ascii="宋体" w:hAnsi="宋体" w:cs="宋体"/>
                <w:sz w:val="24"/>
              </w:rPr>
            </w:pPr>
            <w:r>
              <w:rPr>
                <w:rFonts w:hint="eastAsia" w:ascii="宋体" w:hAnsi="宋体" w:cs="宋体"/>
                <w:sz w:val="24"/>
              </w:rPr>
              <w:t>谈判文件咨询</w:t>
            </w:r>
          </w:p>
        </w:tc>
        <w:tc>
          <w:tcPr>
            <w:tcW w:w="7984" w:type="dxa"/>
            <w:noWrap w:val="0"/>
            <w:vAlign w:val="center"/>
          </w:tcPr>
          <w:p>
            <w:pPr>
              <w:spacing w:line="360" w:lineRule="auto"/>
              <w:ind w:firstLine="240" w:firstLineChars="100"/>
              <w:rPr>
                <w:rFonts w:hint="eastAsia" w:ascii="宋体" w:hAnsi="宋体" w:cs="宋体"/>
                <w:sz w:val="24"/>
              </w:rPr>
            </w:pPr>
            <w:r>
              <w:rPr>
                <w:rFonts w:hint="eastAsia" w:ascii="宋体" w:hAnsi="宋体" w:cs="宋体"/>
                <w:sz w:val="24"/>
              </w:rPr>
              <w:t>联系人：肖红       联系电话：0839-3310759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4</w:t>
            </w:r>
          </w:p>
        </w:tc>
        <w:tc>
          <w:tcPr>
            <w:tcW w:w="2177" w:type="dxa"/>
            <w:noWrap w:val="0"/>
            <w:vAlign w:val="center"/>
          </w:tcPr>
          <w:p>
            <w:pPr>
              <w:spacing w:line="400" w:lineRule="exact"/>
              <w:jc w:val="center"/>
              <w:rPr>
                <w:rFonts w:hint="eastAsia" w:ascii="宋体" w:hAnsi="宋体" w:cs="宋体"/>
                <w:sz w:val="24"/>
              </w:rPr>
            </w:pPr>
            <w:r>
              <w:rPr>
                <w:rFonts w:hint="eastAsia" w:ascii="宋体" w:hAnsi="宋体" w:cs="宋体"/>
                <w:sz w:val="24"/>
              </w:rPr>
              <w:t>成交通知书领取</w:t>
            </w:r>
          </w:p>
        </w:tc>
        <w:tc>
          <w:tcPr>
            <w:tcW w:w="7984" w:type="dxa"/>
            <w:noWrap w:val="0"/>
            <w:vAlign w:val="top"/>
          </w:tcPr>
          <w:p>
            <w:pPr>
              <w:spacing w:line="400" w:lineRule="exact"/>
              <w:ind w:firstLine="480" w:firstLineChars="200"/>
              <w:jc w:val="left"/>
              <w:rPr>
                <w:rFonts w:hint="eastAsia" w:ascii="宋体" w:hAnsi="宋体" w:cs="宋体"/>
                <w:sz w:val="24"/>
              </w:rPr>
            </w:pPr>
            <w:r>
              <w:rPr>
                <w:rFonts w:hint="eastAsia" w:ascii="宋体" w:hAnsi="宋体" w:cs="宋体"/>
                <w:sz w:val="24"/>
              </w:rPr>
              <w:t>成交通知发出后，请成交供应商凭有效身份证明证件和单位介绍信到采购代理机构领取成交通知书。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03" w:type="dxa"/>
            <w:noWrap w:val="0"/>
            <w:vAlign w:val="center"/>
          </w:tcPr>
          <w:p>
            <w:pPr>
              <w:adjustRightInd w:val="0"/>
              <w:snapToGrid w:val="0"/>
              <w:spacing w:line="400" w:lineRule="exact"/>
              <w:jc w:val="center"/>
              <w:rPr>
                <w:rFonts w:hint="eastAsia" w:ascii="宋体" w:hAnsi="宋体" w:eastAsia="宋体" w:cs="宋体"/>
                <w:color w:val="000000"/>
                <w:sz w:val="24"/>
                <w:lang w:val="en-US" w:eastAsia="zh-CN"/>
              </w:rPr>
            </w:pPr>
            <w:r>
              <w:rPr>
                <w:rFonts w:hint="eastAsia" w:ascii="宋体" w:hAnsi="宋体" w:cs="宋体"/>
                <w:color w:val="000000"/>
                <w:sz w:val="24"/>
              </w:rPr>
              <w:t>1</w:t>
            </w:r>
            <w:r>
              <w:rPr>
                <w:rFonts w:hint="eastAsia" w:ascii="宋体" w:hAnsi="宋体" w:cs="宋体"/>
                <w:color w:val="000000"/>
                <w:sz w:val="24"/>
                <w:lang w:val="en-US" w:eastAsia="zh-CN"/>
              </w:rPr>
              <w:t>5</w:t>
            </w:r>
          </w:p>
        </w:tc>
        <w:tc>
          <w:tcPr>
            <w:tcW w:w="2177" w:type="dxa"/>
            <w:noWrap w:val="0"/>
            <w:vAlign w:val="center"/>
          </w:tcPr>
          <w:p>
            <w:pPr>
              <w:spacing w:line="400" w:lineRule="exact"/>
              <w:jc w:val="center"/>
              <w:rPr>
                <w:rFonts w:hint="eastAsia" w:ascii="宋体" w:hAnsi="宋体" w:cs="宋体"/>
                <w:sz w:val="24"/>
              </w:rPr>
            </w:pPr>
            <w:r>
              <w:rPr>
                <w:rFonts w:hint="eastAsia" w:ascii="宋体" w:hAnsi="宋体" w:cs="宋体"/>
                <w:sz w:val="24"/>
              </w:rPr>
              <w:t>采购代理服务费</w:t>
            </w:r>
          </w:p>
        </w:tc>
        <w:tc>
          <w:tcPr>
            <w:tcW w:w="7984" w:type="dxa"/>
            <w:noWrap w:val="0"/>
            <w:vAlign w:val="center"/>
          </w:tcPr>
          <w:p>
            <w:pPr>
              <w:spacing w:line="400" w:lineRule="exact"/>
              <w:ind w:firstLine="480" w:firstLineChars="200"/>
              <w:rPr>
                <w:rFonts w:ascii="宋体" w:hAnsi="宋体" w:cs="宋体"/>
                <w:sz w:val="24"/>
              </w:rPr>
            </w:pPr>
            <w:r>
              <w:rPr>
                <w:rFonts w:hint="eastAsia" w:ascii="宋体" w:hAnsi="宋体" w:cs="宋体"/>
                <w:color w:val="auto"/>
                <w:sz w:val="24"/>
              </w:rPr>
              <w:t>本项目招标代理服务费由成交人支付，成交人在领取《成交通知书》</w:t>
            </w:r>
            <w:r>
              <w:rPr>
                <w:rFonts w:hint="eastAsia" w:ascii="宋体" w:hAnsi="宋体" w:cs="宋体"/>
                <w:color w:val="auto"/>
                <w:sz w:val="24"/>
                <w:lang w:val="en-US" w:eastAsia="zh-CN"/>
              </w:rPr>
              <w:t>时</w:t>
            </w:r>
            <w:r>
              <w:rPr>
                <w:rFonts w:hint="eastAsia" w:ascii="宋体" w:hAnsi="宋体" w:cs="宋体"/>
                <w:color w:val="auto"/>
                <w:sz w:val="24"/>
              </w:rPr>
              <w:t>，</w:t>
            </w:r>
            <w:r>
              <w:rPr>
                <w:rFonts w:hint="eastAsia" w:ascii="宋体" w:hAnsi="宋体" w:cs="宋体"/>
                <w:color w:val="auto"/>
                <w:sz w:val="24"/>
                <w:lang w:val="en-US" w:eastAsia="zh-CN"/>
              </w:rPr>
              <w:t>各包</w:t>
            </w:r>
            <w:r>
              <w:rPr>
                <w:rFonts w:hint="eastAsia" w:ascii="宋体" w:hAnsi="宋体" w:cs="宋体"/>
                <w:color w:val="auto"/>
                <w:sz w:val="24"/>
              </w:rPr>
              <w:t>交纳</w:t>
            </w: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000</w:t>
            </w:r>
            <w:r>
              <w:rPr>
                <w:rFonts w:hint="eastAsia" w:ascii="宋体" w:hAnsi="宋体" w:cs="宋体"/>
                <w:color w:val="auto"/>
                <w:sz w:val="24"/>
              </w:rPr>
              <w:t>元招标代理服务费。</w:t>
            </w:r>
          </w:p>
        </w:tc>
      </w:tr>
    </w:tbl>
    <w:p>
      <w:pPr>
        <w:spacing w:before="156" w:beforeLines="50" w:after="156" w:afterLines="50" w:line="360" w:lineRule="auto"/>
        <w:jc w:val="center"/>
        <w:rPr>
          <w:rFonts w:hint="eastAsia" w:ascii="宋体" w:hAnsi="宋体" w:cs="宋体"/>
          <w:b/>
          <w:bCs/>
          <w:color w:val="000000"/>
          <w:sz w:val="32"/>
          <w:szCs w:val="32"/>
        </w:rPr>
      </w:pPr>
      <w:bookmarkStart w:id="32" w:name="_Toc22580"/>
      <w:bookmarkStart w:id="33" w:name="_Toc25133"/>
      <w:bookmarkStart w:id="34" w:name="_Toc21336"/>
      <w:bookmarkStart w:id="35" w:name="_Toc1524"/>
      <w:bookmarkStart w:id="36" w:name="_Toc16876"/>
      <w:bookmarkStart w:id="37" w:name="_Toc7730"/>
      <w:bookmarkStart w:id="38" w:name="_Toc16479"/>
      <w:bookmarkStart w:id="39" w:name="_Toc21670"/>
      <w:r>
        <w:rPr>
          <w:rFonts w:hint="eastAsia" w:ascii="宋体" w:hAnsi="宋体" w:cs="宋体"/>
          <w:b/>
          <w:bCs/>
          <w:color w:val="000000"/>
          <w:sz w:val="32"/>
          <w:szCs w:val="32"/>
        </w:rPr>
        <w:t>二、总  则</w:t>
      </w:r>
      <w:bookmarkEnd w:id="32"/>
      <w:bookmarkEnd w:id="33"/>
      <w:bookmarkEnd w:id="34"/>
      <w:bookmarkEnd w:id="35"/>
      <w:bookmarkEnd w:id="36"/>
      <w:bookmarkEnd w:id="37"/>
      <w:bookmarkEnd w:id="38"/>
      <w:bookmarkEnd w:id="39"/>
    </w:p>
    <w:p>
      <w:pPr>
        <w:tabs>
          <w:tab w:val="left" w:pos="7665"/>
        </w:tabs>
        <w:spacing w:line="360" w:lineRule="auto"/>
        <w:ind w:firstLine="480" w:firstLineChars="200"/>
        <w:jc w:val="left"/>
        <w:rPr>
          <w:rFonts w:hint="eastAsia" w:ascii="宋体" w:hAnsi="宋体"/>
          <w:color w:val="000000"/>
          <w:sz w:val="24"/>
        </w:rPr>
      </w:pPr>
      <w:bookmarkStart w:id="40" w:name="_Toc183682368"/>
      <w:bookmarkStart w:id="41" w:name="_Toc89075878"/>
      <w:bookmarkStart w:id="42" w:name="_Toc183582231"/>
      <w:bookmarkStart w:id="43" w:name="_Toc77400782"/>
      <w:bookmarkStart w:id="44" w:name="_Toc217446056"/>
      <w:r>
        <w:rPr>
          <w:rFonts w:hint="eastAsia" w:ascii="宋体" w:hAnsi="宋体"/>
          <w:color w:val="000000"/>
          <w:sz w:val="24"/>
        </w:rPr>
        <w:t>1</w:t>
      </w:r>
      <w:r>
        <w:rPr>
          <w:rFonts w:ascii="宋体" w:hAnsi="宋体"/>
          <w:color w:val="000000"/>
          <w:sz w:val="24"/>
        </w:rPr>
        <w:t>.</w:t>
      </w:r>
      <w:r>
        <w:rPr>
          <w:rFonts w:hint="eastAsia" w:ascii="宋体" w:hAnsi="宋体"/>
          <w:color w:val="000000"/>
          <w:sz w:val="24"/>
        </w:rPr>
        <w:t>适用范围</w:t>
      </w:r>
    </w:p>
    <w:p>
      <w:pPr>
        <w:tabs>
          <w:tab w:val="left" w:pos="7665"/>
        </w:tabs>
        <w:spacing w:line="360" w:lineRule="auto"/>
        <w:ind w:firstLine="480" w:firstLineChars="200"/>
        <w:jc w:val="left"/>
        <w:rPr>
          <w:rFonts w:hint="eastAsia" w:ascii="宋体" w:hAnsi="宋体"/>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1 本谈判文件仅适用于本次谈</w:t>
      </w:r>
      <w:r>
        <w:rPr>
          <w:rFonts w:hint="eastAsia" w:ascii="宋体" w:hAnsi="宋体"/>
          <w:sz w:val="24"/>
        </w:rPr>
        <w:t>判所叙述的采购项目。</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1.2 本谈判文件的解释权</w:t>
      </w:r>
      <w:r>
        <w:rPr>
          <w:rFonts w:hint="eastAsia" w:ascii="宋体" w:hAnsi="宋体"/>
          <w:sz w:val="24"/>
        </w:rPr>
        <w:t>归采购人和采购代理机构所有</w:t>
      </w:r>
      <w:r>
        <w:rPr>
          <w:rFonts w:hint="eastAsia" w:ascii="宋体" w:hAnsi="宋体"/>
          <w:color w:val="000000"/>
          <w:sz w:val="24"/>
        </w:rPr>
        <w:t>。</w:t>
      </w:r>
      <w:bookmarkStart w:id="45" w:name="_Toc183682343"/>
      <w:bookmarkStart w:id="46" w:name="_Toc183582206"/>
      <w:bookmarkStart w:id="47" w:name="_Toc217446035"/>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2.</w:t>
      </w:r>
      <w:bookmarkEnd w:id="45"/>
      <w:bookmarkEnd w:id="46"/>
      <w:bookmarkEnd w:id="47"/>
      <w:r>
        <w:rPr>
          <w:rFonts w:hint="eastAsia" w:ascii="宋体" w:hAnsi="宋体"/>
          <w:color w:val="000000"/>
          <w:sz w:val="24"/>
        </w:rPr>
        <w:t>采购主体</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1本次谈判的采购人是</w:t>
      </w:r>
      <w:r>
        <w:rPr>
          <w:rFonts w:hint="eastAsia" w:ascii="宋体" w:hAnsi="宋体"/>
          <w:color w:val="000000"/>
          <w:sz w:val="24"/>
          <w:u w:val="single"/>
        </w:rPr>
        <w:t xml:space="preserve"> </w:t>
      </w:r>
      <w:r>
        <w:rPr>
          <w:rFonts w:hint="eastAsia" w:ascii="宋体" w:hAnsi="宋体"/>
          <w:b/>
          <w:bCs/>
          <w:sz w:val="24"/>
          <w:u w:val="single"/>
          <w:lang w:eastAsia="zh-CN"/>
        </w:rPr>
        <w:t>广元市第一人民医院</w:t>
      </w:r>
      <w:r>
        <w:rPr>
          <w:rFonts w:hint="eastAsia" w:ascii="宋体" w:hAnsi="宋体"/>
          <w:sz w:val="24"/>
          <w:u w:val="single"/>
        </w:rPr>
        <w:t xml:space="preserve"> </w:t>
      </w:r>
      <w:r>
        <w:rPr>
          <w:rFonts w:hint="eastAsia" w:ascii="宋体" w:hAnsi="宋体"/>
          <w:color w:val="000000"/>
          <w:sz w:val="24"/>
        </w:rPr>
        <w:t xml:space="preserve"> 。</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2本次谈判的采购代理机构是</w:t>
      </w:r>
      <w:r>
        <w:rPr>
          <w:rFonts w:hint="eastAsia" w:ascii="宋体" w:hAnsi="宋体"/>
          <w:color w:val="000000"/>
          <w:sz w:val="24"/>
          <w:u w:val="single"/>
        </w:rPr>
        <w:t xml:space="preserve"> </w:t>
      </w:r>
      <w:r>
        <w:rPr>
          <w:rFonts w:hint="eastAsia" w:ascii="宋体" w:hAnsi="宋体"/>
          <w:b/>
          <w:bCs/>
          <w:color w:val="000000"/>
          <w:sz w:val="24"/>
          <w:u w:val="single"/>
        </w:rPr>
        <w:t>四川鸿泰招投标代理有限公司</w:t>
      </w:r>
      <w:r>
        <w:rPr>
          <w:rFonts w:hint="eastAsia" w:ascii="宋体" w:hAnsi="宋体"/>
          <w:color w:val="000000"/>
          <w:sz w:val="24"/>
          <w:u w:val="single"/>
        </w:rPr>
        <w:t xml:space="preserve"> </w:t>
      </w:r>
      <w:r>
        <w:rPr>
          <w:rFonts w:hint="eastAsia" w:ascii="宋体" w:hAnsi="宋体"/>
          <w:color w:val="000000"/>
          <w:sz w:val="24"/>
        </w:rPr>
        <w:t>。</w:t>
      </w:r>
    </w:p>
    <w:p>
      <w:pPr>
        <w:tabs>
          <w:tab w:val="left" w:pos="7665"/>
        </w:tabs>
        <w:spacing w:line="360" w:lineRule="auto"/>
        <w:ind w:firstLine="480" w:firstLineChars="200"/>
        <w:jc w:val="left"/>
        <w:rPr>
          <w:rFonts w:hint="eastAsia" w:ascii="宋体" w:hAnsi="宋体"/>
          <w:b/>
          <w:color w:val="000000"/>
          <w:sz w:val="24"/>
        </w:rPr>
      </w:pPr>
      <w:bookmarkStart w:id="48" w:name="_Toc217390843"/>
      <w:bookmarkStart w:id="49" w:name="_Toc183582207"/>
      <w:bookmarkStart w:id="50" w:name="_Toc217446036"/>
      <w:bookmarkStart w:id="51" w:name="_Toc183682344"/>
      <w:r>
        <w:rPr>
          <w:rFonts w:hint="eastAsia" w:ascii="宋体" w:hAnsi="宋体"/>
          <w:color w:val="000000"/>
          <w:sz w:val="24"/>
        </w:rPr>
        <w:t>3. 合格</w:t>
      </w:r>
      <w:bookmarkEnd w:id="48"/>
      <w:bookmarkEnd w:id="49"/>
      <w:bookmarkEnd w:id="50"/>
      <w:bookmarkEnd w:id="51"/>
      <w:r>
        <w:rPr>
          <w:rFonts w:hint="eastAsia" w:ascii="宋体" w:hAnsi="宋体"/>
          <w:color w:val="000000"/>
          <w:sz w:val="24"/>
        </w:rPr>
        <w:t>供应商</w:t>
      </w:r>
      <w:r>
        <w:rPr>
          <w:rFonts w:hint="eastAsia" w:ascii="宋体" w:hAnsi="宋体"/>
          <w:b/>
          <w:color w:val="000000"/>
          <w:sz w:val="24"/>
        </w:rPr>
        <w:t>（实质性要求）</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合格供应商应具备以下条件：</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3.1 具备法律法</w:t>
      </w:r>
      <w:r>
        <w:rPr>
          <w:rFonts w:hint="eastAsia" w:ascii="宋体" w:hAnsi="宋体"/>
          <w:sz w:val="24"/>
        </w:rPr>
        <w:t>规和本谈判文件规定</w:t>
      </w:r>
      <w:r>
        <w:rPr>
          <w:rFonts w:hint="eastAsia" w:ascii="宋体" w:hAnsi="宋体"/>
          <w:color w:val="000000"/>
          <w:sz w:val="24"/>
        </w:rPr>
        <w:t>的资格条件；</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3.2 不属于禁止参加本项目采购活动的供应商；</w:t>
      </w:r>
    </w:p>
    <w:p>
      <w:pPr>
        <w:tabs>
          <w:tab w:val="left" w:pos="7665"/>
        </w:tabs>
        <w:spacing w:line="360" w:lineRule="auto"/>
        <w:ind w:firstLine="480" w:firstLineChars="200"/>
        <w:jc w:val="left"/>
        <w:rPr>
          <w:rFonts w:hint="eastAsia" w:ascii="宋体" w:hAnsi="宋体"/>
          <w:color w:val="000000"/>
          <w:spacing w:val="-4"/>
          <w:sz w:val="24"/>
        </w:rPr>
      </w:pPr>
      <w:r>
        <w:rPr>
          <w:rFonts w:hint="eastAsia" w:ascii="宋体" w:hAnsi="宋体"/>
          <w:color w:val="000000"/>
          <w:sz w:val="24"/>
        </w:rPr>
        <w:t>3.3按规定获取了谈判文件，属于实质性参加本次采购活动的供应商。</w:t>
      </w:r>
    </w:p>
    <w:p>
      <w:pPr>
        <w:tabs>
          <w:tab w:val="left" w:pos="7665"/>
        </w:tabs>
        <w:spacing w:line="360" w:lineRule="auto"/>
        <w:ind w:firstLine="480" w:firstLineChars="200"/>
        <w:jc w:val="left"/>
        <w:rPr>
          <w:rFonts w:hint="eastAsia" w:ascii="宋体" w:hAnsi="宋体"/>
          <w:b/>
          <w:color w:val="000000"/>
          <w:sz w:val="24"/>
        </w:rPr>
      </w:pPr>
      <w:bookmarkStart w:id="52" w:name="_Toc183682345"/>
      <w:bookmarkStart w:id="53" w:name="_Toc217446037"/>
      <w:bookmarkStart w:id="54" w:name="_Toc183582208"/>
      <w:r>
        <w:rPr>
          <w:rFonts w:hint="eastAsia" w:ascii="宋体" w:hAnsi="宋体"/>
          <w:color w:val="000000"/>
          <w:sz w:val="24"/>
        </w:rPr>
        <w:t>4. 谈判费用</w:t>
      </w:r>
      <w:bookmarkEnd w:id="52"/>
      <w:bookmarkEnd w:id="53"/>
      <w:bookmarkEnd w:id="54"/>
      <w:r>
        <w:rPr>
          <w:rFonts w:hint="eastAsia" w:ascii="宋体" w:hAnsi="宋体"/>
          <w:b/>
          <w:color w:val="000000"/>
          <w:sz w:val="24"/>
        </w:rPr>
        <w:t>（实质性要求）</w:t>
      </w:r>
    </w:p>
    <w:p>
      <w:pPr>
        <w:tabs>
          <w:tab w:val="left" w:pos="7665"/>
        </w:tabs>
        <w:spacing w:line="360" w:lineRule="auto"/>
        <w:ind w:firstLine="720" w:firstLineChars="300"/>
        <w:jc w:val="left"/>
        <w:rPr>
          <w:rFonts w:hint="eastAsia" w:ascii="宋体" w:hAnsi="宋体"/>
          <w:color w:val="000000"/>
          <w:sz w:val="24"/>
        </w:rPr>
      </w:pPr>
      <w:r>
        <w:rPr>
          <w:rFonts w:hint="eastAsia" w:ascii="宋体" w:hAnsi="宋体"/>
          <w:color w:val="000000"/>
          <w:sz w:val="24"/>
        </w:rPr>
        <w:t>供应商应自行承担参加谈判活动的全部费用。</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5.充分、公平竞争保障措施（实质性要求）</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5.2利害关系授权代表处理。两家以上的供应商不得在同一合同项下的采购项目中，委托同一个自然人、同一家庭的人员、同一单位的人员作为其授权代表，否则，其响应文件作为无效处理。</w:t>
      </w:r>
    </w:p>
    <w:p>
      <w:pPr>
        <w:tabs>
          <w:tab w:val="left" w:pos="7665"/>
        </w:tabs>
        <w:spacing w:line="360" w:lineRule="auto"/>
        <w:ind w:firstLine="480" w:firstLineChars="200"/>
        <w:jc w:val="left"/>
        <w:rPr>
          <w:rFonts w:hint="eastAsia" w:hAnsi="宋体"/>
          <w:color w:val="000000"/>
          <w:sz w:val="24"/>
        </w:rPr>
      </w:pPr>
      <w:r>
        <w:rPr>
          <w:rFonts w:hint="eastAsia" w:ascii="宋体" w:hAnsi="宋体"/>
          <w:color w:val="000000"/>
          <w:sz w:val="24"/>
        </w:rPr>
        <w:t>5.3前期参与供应商处理。为采购项目提供整体设计、规范编制或者项目管理、监理、检测等服务的供应商，不得再参加该采购项目的其他采购活动。供应商为采购人、采购代理机构在确定采购需求、编制谈判文件过程中提供咨询论证，其提供的咨询论证意见成为谈判文件中规定的供应商资格条件、技术服务商务要求、评标因素和标准、</w:t>
      </w:r>
      <w:r>
        <w:rPr>
          <w:rFonts w:hint="eastAsia" w:ascii="宋体" w:hAnsi="宋体"/>
          <w:color w:val="000000"/>
          <w:sz w:val="24"/>
          <w:lang w:eastAsia="zh-CN"/>
        </w:rPr>
        <w:t>采购合同</w:t>
      </w:r>
      <w:r>
        <w:rPr>
          <w:rFonts w:hint="eastAsia" w:ascii="宋体" w:hAnsi="宋体"/>
          <w:color w:val="000000"/>
          <w:sz w:val="24"/>
        </w:rPr>
        <w:t>等实质性内容条款的，视</w:t>
      </w:r>
      <w:r>
        <w:rPr>
          <w:rFonts w:hint="eastAsia" w:hAnsi="宋体"/>
          <w:color w:val="000000"/>
          <w:sz w:val="24"/>
        </w:rPr>
        <w:t>同为采购项目提供规范编制。</w:t>
      </w:r>
    </w:p>
    <w:p>
      <w:pPr>
        <w:pStyle w:val="23"/>
        <w:spacing w:line="360" w:lineRule="auto"/>
        <w:ind w:firstLine="480" w:firstLineChars="200"/>
        <w:jc w:val="left"/>
        <w:rPr>
          <w:rFonts w:hint="eastAsia" w:hAnsi="宋体"/>
          <w:sz w:val="24"/>
          <w:szCs w:val="24"/>
        </w:rPr>
      </w:pPr>
      <w:r>
        <w:rPr>
          <w:rFonts w:hint="eastAsia" w:hAnsi="宋体"/>
          <w:sz w:val="24"/>
          <w:szCs w:val="24"/>
        </w:rPr>
        <w:t>5.4供应商实际控制人或者中高级管理人员，同时是采购代理机构工作人员，不得参与本项目政府采购活动。</w:t>
      </w:r>
    </w:p>
    <w:p>
      <w:pPr>
        <w:spacing w:line="360" w:lineRule="auto"/>
        <w:ind w:firstLine="480" w:firstLineChars="200"/>
        <w:jc w:val="left"/>
        <w:rPr>
          <w:rFonts w:hint="eastAsia" w:ascii="宋体" w:hAnsi="宋体"/>
          <w:sz w:val="24"/>
        </w:rPr>
      </w:pPr>
      <w:r>
        <w:rPr>
          <w:rFonts w:hint="eastAsia" w:ascii="宋体" w:hAnsi="宋体"/>
          <w:sz w:val="24"/>
        </w:rPr>
        <w:t>5.5同一母公司的两家以上的子公司只能组成联合体参加本项目同一合同项下的采购活动，不得以不同供应商身份同时参加本项目同一合同项下的采购活动。</w:t>
      </w:r>
    </w:p>
    <w:p>
      <w:pPr>
        <w:spacing w:line="360" w:lineRule="auto"/>
        <w:ind w:firstLine="480" w:firstLineChars="200"/>
        <w:jc w:val="left"/>
        <w:rPr>
          <w:rFonts w:hint="eastAsia" w:ascii="宋体" w:hAnsi="宋体"/>
          <w:sz w:val="24"/>
        </w:rPr>
      </w:pPr>
      <w:r>
        <w:rPr>
          <w:rFonts w:hint="eastAsia" w:ascii="宋体" w:hAnsi="宋体"/>
          <w:sz w:val="24"/>
        </w:rPr>
        <w:t>5.6供应商与采购代理机构存在关联关系，或者是采购代理机构的母公司或子公司，不得参加本项目政府采购活动。</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5.7回避。政府采购活动中，采购人员及相关人员与供应商有下列利害关系之一的，应当回避：</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（1）参加采购活动前3年内与供应商存在劳动关系；</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（2）参加采购活动前3年内担任供应商的董事、监事；</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（3）参加采购活动前3年内是供应商的控股股东或者实际控制人；</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（4）与供应商的法定代表人或者负责人有夫妻、直系血亲、三代以内旁系血亲或者近姻亲关系；</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（5）与供应商有其他可能影响政府采购活动公平、公正进行的关系。</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pPr>
        <w:pStyle w:val="23"/>
        <w:spacing w:line="360" w:lineRule="auto"/>
        <w:ind w:firstLine="480" w:firstLineChars="200"/>
        <w:jc w:val="left"/>
        <w:rPr>
          <w:rFonts w:hint="eastAsia" w:hAnsi="宋体"/>
          <w:color w:val="000000"/>
          <w:sz w:val="24"/>
          <w:szCs w:val="24"/>
        </w:rPr>
      </w:pPr>
      <w:r>
        <w:rPr>
          <w:rFonts w:hint="eastAsia" w:hAnsi="宋体"/>
          <w:color w:val="000000"/>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6.联合体竞争性谈判（实质性要求）</w:t>
      </w:r>
    </w:p>
    <w:p>
      <w:pPr>
        <w:pStyle w:val="23"/>
        <w:spacing w:line="360" w:lineRule="auto"/>
        <w:ind w:firstLine="480" w:firstLineChars="200"/>
        <w:jc w:val="left"/>
        <w:rPr>
          <w:rFonts w:hint="eastAsia" w:hAnsi="宋体"/>
          <w:color w:val="000000"/>
          <w:sz w:val="24"/>
        </w:rPr>
      </w:pPr>
      <w:r>
        <w:rPr>
          <w:rFonts w:hint="eastAsia" w:hAnsi="宋体"/>
          <w:color w:val="000000"/>
          <w:sz w:val="24"/>
        </w:rPr>
        <w:t>本项目不接受联合体参与谈判。</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7.谈判保证金（实质性要求）</w:t>
      </w:r>
    </w:p>
    <w:p>
      <w:pPr>
        <w:pStyle w:val="23"/>
        <w:spacing w:line="360" w:lineRule="auto"/>
        <w:ind w:firstLine="720" w:firstLineChars="300"/>
        <w:jc w:val="left"/>
        <w:rPr>
          <w:rFonts w:hint="eastAsia" w:hAnsi="宋体"/>
          <w:color w:val="000000"/>
          <w:sz w:val="24"/>
          <w:szCs w:val="24"/>
        </w:rPr>
      </w:pPr>
      <w:r>
        <w:rPr>
          <w:rFonts w:hint="eastAsia" w:hAnsi="宋体"/>
          <w:color w:val="000000"/>
          <w:sz w:val="24"/>
          <w:szCs w:val="24"/>
        </w:rPr>
        <w:t>本项目不涉及。</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8.响应文件有效期（实质性要求）</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本项目响应文件有效期为递交响应文件截止之日起60天。供应商响应文件中必须载明响应文件有</w:t>
      </w:r>
      <w:r>
        <w:rPr>
          <w:rFonts w:hint="eastAsia" w:ascii="宋体" w:hAnsi="宋体"/>
          <w:sz w:val="24"/>
        </w:rPr>
        <w:t>效期，响应文件中载明的响应文件有效期可以</w:t>
      </w:r>
      <w:r>
        <w:rPr>
          <w:rFonts w:hint="eastAsia" w:ascii="宋体" w:hAnsi="宋体"/>
          <w:color w:val="000000"/>
          <w:sz w:val="24"/>
        </w:rPr>
        <w:t>长于谈判文件规定的期限，但不得短于谈判文件规定的期限。否则，其响应文件将作为无效响应处理。</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9.知识产权（实质性要求）</w:t>
      </w:r>
    </w:p>
    <w:p>
      <w:pPr>
        <w:pStyle w:val="6"/>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.1</w:t>
      </w:r>
      <w:r>
        <w:rPr>
          <w:rFonts w:hint="eastAsia" w:ascii="宋体" w:hAnsi="宋体"/>
          <w:color w:val="000000"/>
          <w:sz w:val="24"/>
          <w:szCs w:val="24"/>
        </w:rPr>
        <w:t xml:space="preserve"> </w:t>
      </w:r>
      <w:r>
        <w:rPr>
          <w:rFonts w:hint="eastAsia" w:ascii="宋体" w:hAnsi="宋体"/>
          <w:color w:val="000000"/>
          <w:sz w:val="24"/>
        </w:rPr>
        <w:t>供应商</w:t>
      </w:r>
      <w:r>
        <w:rPr>
          <w:rFonts w:hint="eastAsia" w:ascii="宋体" w:hAnsi="宋体"/>
          <w:color w:val="000000"/>
          <w:sz w:val="24"/>
          <w:szCs w:val="24"/>
        </w:rPr>
        <w:t>应保证在本</w:t>
      </w:r>
      <w:r>
        <w:rPr>
          <w:rFonts w:hint="eastAsia" w:ascii="宋体" w:hAnsi="宋体"/>
          <w:sz w:val="24"/>
          <w:szCs w:val="24"/>
        </w:rPr>
        <w:t>项目中使</w:t>
      </w:r>
      <w:r>
        <w:rPr>
          <w:rFonts w:hint="eastAsia" w:ascii="宋体" w:hAnsi="宋体"/>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olor w:val="000000"/>
          <w:sz w:val="24"/>
        </w:rPr>
        <w:t>供应商</w:t>
      </w:r>
      <w:r>
        <w:rPr>
          <w:rFonts w:hint="eastAsia" w:ascii="宋体" w:hAnsi="宋体"/>
          <w:color w:val="000000"/>
          <w:sz w:val="24"/>
          <w:szCs w:val="24"/>
        </w:rPr>
        <w:t>承担所有相关责任。</w:t>
      </w:r>
    </w:p>
    <w:p>
      <w:pPr>
        <w:pStyle w:val="6"/>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.2</w:t>
      </w:r>
      <w:r>
        <w:rPr>
          <w:rFonts w:hint="eastAsia" w:ascii="宋体" w:hAnsi="宋体"/>
          <w:color w:val="000000"/>
          <w:sz w:val="24"/>
          <w:szCs w:val="24"/>
        </w:rPr>
        <w:t xml:space="preserve"> 除非谈判文件特别规定，采购人享有本项目实施过程中产生的知识成果及知识产权。</w:t>
      </w:r>
    </w:p>
    <w:p>
      <w:pPr>
        <w:spacing w:line="360" w:lineRule="auto"/>
        <w:ind w:firstLine="480" w:firstLineChars="200"/>
        <w:jc w:val="left"/>
        <w:rPr>
          <w:rFonts w:ascii="宋体" w:hAnsi="宋体"/>
          <w:color w:val="000000"/>
          <w:sz w:val="24"/>
        </w:rPr>
      </w:pPr>
      <w:r>
        <w:rPr>
          <w:rFonts w:hint="eastAsia" w:ascii="宋体" w:hAnsi="宋体"/>
          <w:color w:val="000000"/>
          <w:sz w:val="24"/>
        </w:rPr>
        <w:t>9</w:t>
      </w:r>
      <w:r>
        <w:rPr>
          <w:rFonts w:ascii="宋体" w:hAnsi="宋体"/>
          <w:color w:val="000000"/>
          <w:sz w:val="24"/>
        </w:rPr>
        <w:t>.3</w:t>
      </w:r>
      <w:r>
        <w:rPr>
          <w:rFonts w:hint="eastAsia" w:ascii="宋体" w:hAnsi="宋体"/>
          <w:color w:val="000000"/>
          <w:sz w:val="24"/>
        </w:rPr>
        <w:t xml:space="preserve">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9</w:t>
      </w:r>
      <w:r>
        <w:rPr>
          <w:rFonts w:ascii="宋体" w:hAnsi="宋体"/>
          <w:color w:val="000000"/>
          <w:sz w:val="24"/>
        </w:rPr>
        <w:t>.4</w:t>
      </w:r>
      <w:r>
        <w:rPr>
          <w:rFonts w:hint="eastAsia" w:ascii="宋体" w:hAnsi="宋体"/>
          <w:color w:val="000000"/>
          <w:sz w:val="24"/>
        </w:rPr>
        <w:t xml:space="preserve"> 如采用供应商所不拥有的知识产权，则在报价中必须包括合法获取该知识产权的相关费用。 </w:t>
      </w:r>
    </w:p>
    <w:p>
      <w:pPr>
        <w:spacing w:before="156" w:beforeLines="50" w:after="156" w:afterLines="50" w:line="360" w:lineRule="auto"/>
        <w:jc w:val="center"/>
        <w:rPr>
          <w:rFonts w:hint="eastAsia" w:ascii="宋体" w:hAnsi="宋体" w:cs="宋体"/>
          <w:b/>
          <w:bCs/>
          <w:color w:val="000000"/>
          <w:sz w:val="32"/>
          <w:szCs w:val="32"/>
        </w:rPr>
      </w:pPr>
      <w:bookmarkStart w:id="55" w:name="_Toc183682346"/>
      <w:bookmarkStart w:id="56" w:name="_Toc18676"/>
      <w:bookmarkStart w:id="57" w:name="_Toc565"/>
      <w:bookmarkStart w:id="58" w:name="_Toc17366"/>
      <w:bookmarkStart w:id="59" w:name="_Toc183582209"/>
      <w:bookmarkStart w:id="60" w:name="_Toc89075875"/>
      <w:bookmarkStart w:id="61" w:name="_Toc77400779"/>
      <w:bookmarkStart w:id="62" w:name="_Toc30977"/>
      <w:bookmarkStart w:id="63" w:name="_Toc5819"/>
      <w:bookmarkStart w:id="64" w:name="_Toc30393"/>
      <w:bookmarkStart w:id="65" w:name="_Toc217446038"/>
      <w:bookmarkStart w:id="66" w:name="_Toc12363"/>
      <w:bookmarkStart w:id="67" w:name="_Toc13498"/>
      <w:r>
        <w:rPr>
          <w:rFonts w:hint="eastAsia" w:ascii="宋体" w:hAnsi="宋体" w:cs="宋体"/>
          <w:b/>
          <w:bCs/>
          <w:color w:val="000000"/>
          <w:sz w:val="32"/>
          <w:szCs w:val="32"/>
        </w:rPr>
        <w:t>三、谈判文件</w:t>
      </w:r>
      <w:bookmarkEnd w:id="55"/>
      <w:bookmarkEnd w:id="56"/>
      <w:bookmarkEnd w:id="57"/>
      <w:bookmarkEnd w:id="58"/>
      <w:bookmarkEnd w:id="59"/>
      <w:bookmarkEnd w:id="60"/>
      <w:bookmarkEnd w:id="61"/>
      <w:bookmarkEnd w:id="62"/>
      <w:bookmarkEnd w:id="63"/>
      <w:bookmarkEnd w:id="64"/>
      <w:bookmarkEnd w:id="65"/>
      <w:bookmarkEnd w:id="66"/>
      <w:bookmarkEnd w:id="67"/>
    </w:p>
    <w:p>
      <w:pPr>
        <w:tabs>
          <w:tab w:val="left" w:pos="7665"/>
        </w:tabs>
        <w:spacing w:line="360" w:lineRule="auto"/>
        <w:ind w:firstLine="480" w:firstLineChars="200"/>
        <w:jc w:val="left"/>
        <w:rPr>
          <w:rFonts w:hint="eastAsia" w:ascii="宋体" w:hAnsi="宋体"/>
          <w:b/>
          <w:bCs/>
          <w:color w:val="000000"/>
          <w:sz w:val="24"/>
        </w:rPr>
      </w:pPr>
      <w:bookmarkStart w:id="68" w:name="_Toc183682347"/>
      <w:bookmarkStart w:id="69" w:name="_Toc217446039"/>
      <w:bookmarkStart w:id="70" w:name="_Toc183582210"/>
      <w:r>
        <w:rPr>
          <w:rFonts w:hint="eastAsia" w:ascii="宋体" w:hAnsi="宋体"/>
          <w:b/>
          <w:bCs/>
          <w:color w:val="000000"/>
          <w:sz w:val="24"/>
        </w:rPr>
        <w:t>10．谈判文件的构成</w:t>
      </w:r>
      <w:bookmarkEnd w:id="68"/>
      <w:bookmarkEnd w:id="69"/>
      <w:bookmarkEnd w:id="70"/>
      <w:r>
        <w:rPr>
          <w:rFonts w:hint="eastAsia" w:ascii="宋体" w:hAnsi="宋体"/>
          <w:b/>
          <w:bCs/>
          <w:color w:val="000000"/>
          <w:sz w:val="24"/>
        </w:rPr>
        <w:t>（实质性要求）</w:t>
      </w:r>
    </w:p>
    <w:p>
      <w:pPr>
        <w:tabs>
          <w:tab w:val="left" w:pos="720"/>
        </w:tabs>
        <w:spacing w:line="360" w:lineRule="auto"/>
        <w:ind w:firstLine="480" w:firstLineChars="200"/>
        <w:jc w:val="left"/>
        <w:rPr>
          <w:rFonts w:hint="eastAsia" w:ascii="宋体" w:hAnsi="宋体"/>
          <w:color w:val="FF0000"/>
          <w:sz w:val="24"/>
        </w:rPr>
      </w:pPr>
      <w:r>
        <w:rPr>
          <w:rFonts w:hint="eastAsia" w:ascii="宋体" w:hAnsi="宋体"/>
          <w:color w:val="000000"/>
          <w:sz w:val="24"/>
        </w:rPr>
        <w:t>10</w:t>
      </w:r>
      <w:r>
        <w:rPr>
          <w:rFonts w:ascii="宋体" w:hAnsi="宋体"/>
          <w:b/>
          <w:bCs/>
          <w:color w:val="000000"/>
          <w:sz w:val="24"/>
        </w:rPr>
        <w:t>.</w:t>
      </w:r>
      <w:r>
        <w:rPr>
          <w:rFonts w:hint="eastAsia" w:ascii="宋体" w:hAnsi="宋体"/>
          <w:color w:val="000000"/>
          <w:sz w:val="24"/>
        </w:rPr>
        <w:t>1 谈判文件是供应商准备响应文件和参加谈判的依据，同时也是谈判的重要依据。谈判文件用以阐明谈判项目所需的资质、技术、服务及报价等要求、谈判程序、有关规定和注意事项以及合同主要条款等。</w:t>
      </w:r>
    </w:p>
    <w:p>
      <w:pPr>
        <w:tabs>
          <w:tab w:val="left" w:pos="7665"/>
        </w:tabs>
        <w:spacing w:line="360" w:lineRule="auto"/>
        <w:ind w:firstLine="480" w:firstLineChars="200"/>
        <w:jc w:val="left"/>
        <w:rPr>
          <w:rFonts w:hint="eastAsia" w:ascii="宋体" w:hAnsi="宋体"/>
          <w:color w:val="000000"/>
          <w:sz w:val="24"/>
        </w:rPr>
      </w:pPr>
      <w:r>
        <w:rPr>
          <w:rFonts w:hint="eastAsia" w:ascii="宋体" w:hAnsi="宋体"/>
          <w:color w:val="000000"/>
          <w:sz w:val="24"/>
        </w:rPr>
        <w:t>10</w:t>
      </w:r>
      <w:r>
        <w:rPr>
          <w:rFonts w:hint="eastAsia" w:ascii="宋体" w:hAnsi="宋体"/>
          <w:b/>
          <w:bCs/>
          <w:color w:val="000000"/>
          <w:sz w:val="24"/>
        </w:rPr>
        <w:t>.</w:t>
      </w:r>
      <w:r>
        <w:rPr>
          <w:rFonts w:hint="eastAsia" w:ascii="宋体" w:hAnsi="宋体"/>
          <w:color w:val="000000"/>
          <w:sz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pPr>
        <w:tabs>
          <w:tab w:val="left" w:pos="7665"/>
        </w:tabs>
        <w:spacing w:line="360" w:lineRule="auto"/>
        <w:ind w:firstLine="480" w:firstLineChars="200"/>
        <w:jc w:val="left"/>
        <w:rPr>
          <w:rFonts w:hint="eastAsia" w:ascii="宋体" w:hAnsi="宋体"/>
          <w:b/>
          <w:bCs/>
          <w:color w:val="000000"/>
          <w:sz w:val="24"/>
        </w:rPr>
      </w:pPr>
      <w:bookmarkStart w:id="71" w:name="_Toc183582211"/>
      <w:bookmarkStart w:id="72" w:name="_Toc183682348"/>
      <w:bookmarkStart w:id="73" w:name="_Toc217446040"/>
      <w:r>
        <w:rPr>
          <w:rFonts w:hint="eastAsia" w:ascii="宋体" w:hAnsi="宋体"/>
          <w:b/>
          <w:bCs/>
          <w:color w:val="000000"/>
          <w:sz w:val="24"/>
        </w:rPr>
        <w:t>11. 谈判文件的澄清</w:t>
      </w:r>
      <w:bookmarkEnd w:id="71"/>
      <w:bookmarkEnd w:id="72"/>
      <w:r>
        <w:rPr>
          <w:rFonts w:hint="eastAsia" w:ascii="宋体" w:hAnsi="宋体"/>
          <w:b/>
          <w:bCs/>
          <w:color w:val="000000"/>
          <w:sz w:val="24"/>
        </w:rPr>
        <w:t>和修改</w:t>
      </w:r>
      <w:bookmarkEnd w:id="73"/>
    </w:p>
    <w:p>
      <w:pPr>
        <w:tabs>
          <w:tab w:val="left" w:pos="720"/>
        </w:tabs>
        <w:spacing w:line="360" w:lineRule="auto"/>
        <w:ind w:firstLine="480" w:firstLineChars="200"/>
        <w:jc w:val="left"/>
        <w:rPr>
          <w:rFonts w:hint="eastAsia" w:ascii="宋体" w:hAnsi="宋体"/>
          <w:color w:val="000000"/>
          <w:sz w:val="24"/>
        </w:rPr>
      </w:pPr>
      <w:r>
        <w:rPr>
          <w:rFonts w:hint="eastAsia" w:ascii="宋体" w:hAnsi="宋体"/>
          <w:color w:val="000000"/>
          <w:sz w:val="24"/>
        </w:rPr>
        <w:t>11.1 在递交响应文件截止时间前，采购人、采购代理机构可以对谈判文件进行澄清或者修改。</w:t>
      </w:r>
    </w:p>
    <w:p>
      <w:pPr>
        <w:tabs>
          <w:tab w:val="left" w:pos="720"/>
        </w:tabs>
        <w:spacing w:line="360" w:lineRule="auto"/>
        <w:ind w:firstLine="480" w:firstLineChars="200"/>
        <w:jc w:val="left"/>
        <w:rPr>
          <w:rFonts w:hint="eastAsia" w:ascii="宋体" w:hAnsi="宋体"/>
          <w:color w:val="000000"/>
          <w:sz w:val="24"/>
        </w:rPr>
      </w:pPr>
      <w:r>
        <w:rPr>
          <w:rFonts w:hint="eastAsia" w:ascii="宋体" w:hAnsi="宋体"/>
          <w:color w:val="000000"/>
          <w:sz w:val="24"/>
        </w:rPr>
        <w:t>11.2 采购代理机构对已发出的谈判文件进行澄清或者修改，应当以书面形式将澄清或者修改的内容通知所有购买了谈判文件的供应商。该澄清或者修改的内容为谈判文件的组成部分，澄清或者修改的内容可能影响响应文件编制的，采购代理机构书面通知供应商的时间，应当在</w:t>
      </w:r>
      <w:r>
        <w:rPr>
          <w:rFonts w:hint="eastAsia" w:ascii="宋体" w:hAnsi="宋体" w:cs="宋体"/>
          <w:color w:val="000000"/>
          <w:sz w:val="24"/>
        </w:rPr>
        <w:t>提交</w:t>
      </w:r>
      <w:r>
        <w:rPr>
          <w:rFonts w:hint="eastAsia" w:ascii="宋体" w:hAnsi="宋体"/>
          <w:color w:val="000000"/>
          <w:sz w:val="24"/>
        </w:rPr>
        <w:t>首次响应文件截止之日起3个工作日前；不足上述时间的，应当顺延递交响应文件的截止时间。</w:t>
      </w:r>
    </w:p>
    <w:p>
      <w:pPr>
        <w:tabs>
          <w:tab w:val="left" w:pos="720"/>
        </w:tabs>
        <w:spacing w:line="360" w:lineRule="auto"/>
        <w:ind w:firstLine="480" w:firstLineChars="200"/>
        <w:jc w:val="left"/>
        <w:rPr>
          <w:rFonts w:hint="eastAsia" w:ascii="宋体" w:hAnsi="宋体"/>
          <w:color w:val="000000"/>
          <w:sz w:val="24"/>
        </w:rPr>
      </w:pPr>
      <w:r>
        <w:rPr>
          <w:rFonts w:hint="eastAsia" w:ascii="宋体" w:hAnsi="宋体"/>
          <w:color w:val="000000"/>
          <w:sz w:val="24"/>
        </w:rPr>
        <w:t>11.3供应商认为采购人或采购代理机构需要对谈判文件进行澄清或者修改的，可以在</w:t>
      </w:r>
      <w:r>
        <w:rPr>
          <w:rFonts w:hint="eastAsia" w:ascii="宋体" w:hAnsi="宋体"/>
          <w:color w:val="000000"/>
          <w:sz w:val="24"/>
          <w:lang w:val="en-US" w:eastAsia="zh-CN"/>
        </w:rPr>
        <w:t>3</w:t>
      </w:r>
      <w:r>
        <w:rPr>
          <w:rFonts w:hint="eastAsia" w:ascii="宋体" w:hAnsi="宋体"/>
          <w:color w:val="000000"/>
          <w:sz w:val="24"/>
        </w:rPr>
        <w:t>个工作日前以书面形式向采购人或采购代理机构提出申请，由采购人或采购代理机构决定是否采纳供应商的申请事项。</w:t>
      </w:r>
    </w:p>
    <w:p>
      <w:pPr>
        <w:tabs>
          <w:tab w:val="left" w:pos="7665"/>
        </w:tabs>
        <w:spacing w:line="360" w:lineRule="auto"/>
        <w:ind w:firstLine="480" w:firstLineChars="200"/>
        <w:jc w:val="left"/>
        <w:rPr>
          <w:rFonts w:hint="eastAsia" w:ascii="宋体" w:hAnsi="宋体"/>
          <w:b/>
          <w:bCs/>
          <w:color w:val="000000"/>
          <w:sz w:val="24"/>
        </w:rPr>
      </w:pPr>
      <w:bookmarkStart w:id="74" w:name="_Toc208848971"/>
      <w:bookmarkStart w:id="75" w:name="_Toc217446041"/>
      <w:r>
        <w:rPr>
          <w:rFonts w:hint="eastAsia" w:ascii="宋体" w:hAnsi="宋体"/>
          <w:b/>
          <w:bCs/>
          <w:color w:val="000000"/>
          <w:sz w:val="24"/>
        </w:rPr>
        <w:t>12. 答疑会和现场考察</w:t>
      </w:r>
      <w:bookmarkEnd w:id="74"/>
      <w:bookmarkEnd w:id="75"/>
    </w:p>
    <w:p>
      <w:pPr>
        <w:spacing w:line="360" w:lineRule="auto"/>
        <w:ind w:firstLine="480" w:firstLineChars="200"/>
        <w:jc w:val="left"/>
        <w:rPr>
          <w:rFonts w:hint="eastAsia" w:ascii="宋体" w:hAnsi="宋体"/>
          <w:b/>
          <w:color w:val="000000"/>
          <w:sz w:val="24"/>
        </w:rPr>
      </w:pPr>
      <w:r>
        <w:rPr>
          <w:rFonts w:hint="eastAsia" w:ascii="宋体" w:hAnsi="宋体"/>
          <w:color w:val="000000"/>
          <w:sz w:val="24"/>
        </w:rPr>
        <w:t>本项目不组织答疑会和现场考察。</w:t>
      </w:r>
    </w:p>
    <w:p>
      <w:pPr>
        <w:spacing w:before="156" w:beforeLines="50" w:after="156" w:afterLines="50" w:line="360" w:lineRule="auto"/>
        <w:ind w:firstLine="560" w:firstLineChars="200"/>
        <w:jc w:val="center"/>
        <w:outlineLvl w:val="1"/>
        <w:rPr>
          <w:rFonts w:hint="eastAsia" w:ascii="宋体" w:hAnsi="宋体" w:cs="宋体"/>
          <w:b/>
          <w:bCs/>
          <w:color w:val="000000"/>
          <w:sz w:val="28"/>
          <w:szCs w:val="28"/>
        </w:rPr>
      </w:pPr>
      <w:bookmarkStart w:id="76" w:name="_Toc4957"/>
      <w:bookmarkStart w:id="77" w:name="_Toc20524"/>
      <w:bookmarkStart w:id="78" w:name="_Toc217446042"/>
      <w:bookmarkStart w:id="79" w:name="_Toc25226"/>
      <w:bookmarkStart w:id="80" w:name="_Toc22327"/>
      <w:bookmarkStart w:id="81" w:name="_Toc16931"/>
      <w:bookmarkStart w:id="82" w:name="_Toc11717"/>
      <w:bookmarkStart w:id="83" w:name="_Toc3417"/>
      <w:bookmarkStart w:id="84" w:name="_Toc13320"/>
      <w:bookmarkStart w:id="85" w:name="_Toc13576"/>
      <w:bookmarkStart w:id="86" w:name="_Toc183682351"/>
      <w:bookmarkStart w:id="87" w:name="_Toc6687"/>
      <w:bookmarkStart w:id="88" w:name="_Toc15039"/>
      <w:bookmarkStart w:id="89" w:name="_Toc16199"/>
      <w:bookmarkStart w:id="90" w:name="_Toc19114"/>
      <w:bookmarkStart w:id="91" w:name="_Toc5165"/>
      <w:bookmarkStart w:id="92" w:name="_Toc8917"/>
      <w:bookmarkStart w:id="93" w:name="_Toc89075876"/>
      <w:bookmarkStart w:id="94" w:name="_Toc31008"/>
      <w:bookmarkStart w:id="95" w:name="_Toc4354"/>
      <w:bookmarkStart w:id="96" w:name="_Toc8534"/>
      <w:bookmarkStart w:id="97" w:name="_Toc14516"/>
      <w:bookmarkStart w:id="98" w:name="_Toc2781"/>
      <w:bookmarkStart w:id="99" w:name="_Toc77400780"/>
      <w:bookmarkStart w:id="100" w:name="_Toc15407"/>
      <w:bookmarkStart w:id="101" w:name="_Toc31106"/>
      <w:bookmarkStart w:id="102" w:name="_Toc10415"/>
      <w:bookmarkStart w:id="103" w:name="_Toc4373"/>
      <w:bookmarkStart w:id="104" w:name="_Toc1637"/>
      <w:bookmarkStart w:id="105" w:name="_Toc183582214"/>
      <w:r>
        <w:rPr>
          <w:rFonts w:hint="eastAsia" w:ascii="宋体" w:hAnsi="宋体" w:cs="宋体"/>
          <w:b/>
          <w:bCs/>
          <w:color w:val="000000"/>
          <w:sz w:val="28"/>
          <w:szCs w:val="28"/>
        </w:rPr>
        <w:t>四、响应文件</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tabs>
          <w:tab w:val="left" w:pos="851"/>
        </w:tabs>
        <w:spacing w:line="360" w:lineRule="auto"/>
        <w:ind w:firstLine="480" w:firstLineChars="200"/>
        <w:jc w:val="left"/>
        <w:rPr>
          <w:rFonts w:hint="eastAsia" w:ascii="宋体" w:hAnsi="宋体"/>
          <w:b/>
          <w:bCs/>
          <w:color w:val="000000"/>
          <w:sz w:val="24"/>
        </w:rPr>
      </w:pPr>
      <w:bookmarkStart w:id="106" w:name="_Toc183682352"/>
      <w:bookmarkStart w:id="107" w:name="_Toc217446043"/>
      <w:bookmarkStart w:id="108" w:name="_Toc183582215"/>
      <w:r>
        <w:rPr>
          <w:rFonts w:hint="eastAsia" w:ascii="宋体" w:hAnsi="宋体"/>
          <w:b/>
          <w:bCs/>
          <w:color w:val="000000"/>
          <w:sz w:val="24"/>
        </w:rPr>
        <w:t>13.响应文件的组成</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供应商应按照谈判文件的规定和要求编制响应文件。</w:t>
      </w:r>
    </w:p>
    <w:p>
      <w:pPr>
        <w:tabs>
          <w:tab w:val="left" w:pos="851"/>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14.响应文件的语言</w:t>
      </w:r>
      <w:bookmarkEnd w:id="106"/>
      <w:bookmarkEnd w:id="107"/>
      <w:bookmarkEnd w:id="108"/>
      <w:r>
        <w:rPr>
          <w:rFonts w:hint="eastAsia" w:ascii="宋体" w:hAnsi="宋体"/>
          <w:b/>
          <w:bCs/>
          <w:color w:val="000000"/>
          <w:sz w:val="24"/>
        </w:rPr>
        <w:t>（实质性要求）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供应商提交的响应文件以及供应商与采购人、采购代理机构就有关报价的所有来往书面文件均须使用中文。</w:t>
      </w:r>
    </w:p>
    <w:p>
      <w:pPr>
        <w:tabs>
          <w:tab w:val="left" w:pos="851"/>
        </w:tabs>
        <w:spacing w:line="360" w:lineRule="auto"/>
        <w:ind w:firstLine="480" w:firstLineChars="200"/>
        <w:jc w:val="left"/>
        <w:rPr>
          <w:rFonts w:hint="eastAsia" w:ascii="宋体" w:hAnsi="宋体"/>
          <w:b/>
          <w:bCs/>
          <w:color w:val="000000"/>
          <w:sz w:val="24"/>
        </w:rPr>
      </w:pPr>
      <w:bookmarkStart w:id="109" w:name="_Toc183582216"/>
      <w:bookmarkStart w:id="110" w:name="_Toc217446044"/>
      <w:bookmarkStart w:id="111" w:name="_Toc183682353"/>
      <w:r>
        <w:rPr>
          <w:rFonts w:hint="eastAsia" w:ascii="宋体" w:hAnsi="宋体"/>
          <w:b/>
          <w:bCs/>
          <w:color w:val="000000"/>
          <w:sz w:val="24"/>
        </w:rPr>
        <w:t>15．计量单位</w:t>
      </w:r>
      <w:bookmarkEnd w:id="109"/>
      <w:bookmarkEnd w:id="110"/>
      <w:bookmarkEnd w:id="111"/>
      <w:r>
        <w:rPr>
          <w:rFonts w:hint="eastAsia" w:ascii="宋体" w:hAnsi="宋体"/>
          <w:b/>
          <w:bCs/>
          <w:color w:val="000000"/>
          <w:sz w:val="24"/>
        </w:rPr>
        <w:t>（实质性要求）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除谈判文件中另有规定外，本次采购项目所有合同项下的报价均采用国家法定的计量单位。</w:t>
      </w:r>
    </w:p>
    <w:p>
      <w:pPr>
        <w:tabs>
          <w:tab w:val="left" w:pos="851"/>
        </w:tabs>
        <w:spacing w:line="360" w:lineRule="auto"/>
        <w:ind w:firstLine="480" w:firstLineChars="200"/>
        <w:jc w:val="left"/>
        <w:rPr>
          <w:rFonts w:hint="eastAsia" w:ascii="宋体" w:hAnsi="宋体"/>
          <w:b/>
          <w:bCs/>
          <w:color w:val="000000"/>
          <w:sz w:val="24"/>
        </w:rPr>
      </w:pPr>
      <w:bookmarkStart w:id="112" w:name="_Toc217446045"/>
      <w:r>
        <w:rPr>
          <w:rFonts w:hint="eastAsia" w:ascii="宋体" w:hAnsi="宋体"/>
          <w:b/>
          <w:bCs/>
          <w:color w:val="000000"/>
          <w:sz w:val="24"/>
        </w:rPr>
        <w:t>16. 报价货币（实质性要求）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本次谈判项目的报价货币为人民币，报价以谈判文件约定为准。</w:t>
      </w:r>
    </w:p>
    <w:bookmarkEnd w:id="112"/>
    <w:p>
      <w:pPr>
        <w:tabs>
          <w:tab w:val="left" w:pos="851"/>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17.响应文件格式</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17.1 供应商应执行谈判文件第六章的规定要求。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17.2 对于没有格式要求的谈判文件由供应商自行编写。</w:t>
      </w:r>
    </w:p>
    <w:p>
      <w:pPr>
        <w:tabs>
          <w:tab w:val="left" w:pos="7665"/>
        </w:tabs>
        <w:spacing w:line="360" w:lineRule="auto"/>
        <w:ind w:firstLine="480" w:firstLineChars="200"/>
        <w:jc w:val="left"/>
        <w:rPr>
          <w:rFonts w:hint="eastAsia" w:ascii="宋体" w:hAnsi="宋体"/>
          <w:b/>
          <w:bCs/>
          <w:color w:val="000000"/>
          <w:sz w:val="24"/>
        </w:rPr>
      </w:pPr>
      <w:bookmarkStart w:id="113" w:name="_Toc217446051"/>
      <w:bookmarkStart w:id="114" w:name="_Toc183582224"/>
      <w:bookmarkStart w:id="115" w:name="_Toc183682361"/>
      <w:r>
        <w:rPr>
          <w:rFonts w:hint="eastAsia" w:ascii="宋体" w:hAnsi="宋体"/>
          <w:b/>
          <w:bCs/>
          <w:color w:val="000000"/>
          <w:sz w:val="24"/>
        </w:rPr>
        <w:t>18.响应文件的编制和签署</w:t>
      </w:r>
    </w:p>
    <w:bookmarkEnd w:id="113"/>
    <w:bookmarkEnd w:id="114"/>
    <w:bookmarkEnd w:id="115"/>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18.1响应文件</w:t>
      </w:r>
      <w:r>
        <w:rPr>
          <w:rFonts w:hint="eastAsia" w:ascii="宋体" w:hAnsi="宋体"/>
          <w:color w:val="000000"/>
          <w:sz w:val="24"/>
          <w:lang w:val="en-US" w:eastAsia="zh-CN"/>
        </w:rPr>
        <w:t>分</w:t>
      </w:r>
      <w:r>
        <w:rPr>
          <w:rFonts w:hint="eastAsia" w:ascii="宋体" w:hAnsi="宋体"/>
          <w:color w:val="000000"/>
          <w:sz w:val="24"/>
        </w:rPr>
        <w:t>资格性部分和技术、服务性部分，正本1份和副本2份，</w:t>
      </w:r>
      <w:r>
        <w:rPr>
          <w:rFonts w:hint="eastAsia" w:ascii="宋体" w:hAnsi="宋体"/>
          <w:color w:val="auto"/>
          <w:sz w:val="24"/>
          <w:highlight w:val="none"/>
        </w:rPr>
        <w:t>并在其封面上清楚地标</w:t>
      </w:r>
      <w:r>
        <w:rPr>
          <w:rFonts w:hint="eastAsia" w:ascii="宋体" w:hAnsi="宋体"/>
          <w:color w:val="auto"/>
          <w:sz w:val="24"/>
          <w:highlight w:val="none"/>
          <w:lang w:val="en-US" w:eastAsia="zh-CN"/>
        </w:rPr>
        <w:t>明</w:t>
      </w:r>
      <w:r>
        <w:rPr>
          <w:rFonts w:hint="eastAsia" w:ascii="宋体" w:hAnsi="宋体"/>
          <w:color w:val="auto"/>
          <w:sz w:val="24"/>
          <w:highlight w:val="none"/>
        </w:rPr>
        <w:t>响应文件</w:t>
      </w:r>
      <w:r>
        <w:rPr>
          <w:rFonts w:hint="eastAsia" w:ascii="宋体" w:hAnsi="宋体"/>
          <w:color w:val="auto"/>
          <w:sz w:val="24"/>
          <w:highlight w:val="none"/>
          <w:lang w:val="en-US" w:eastAsia="zh-CN"/>
        </w:rPr>
        <w:t>的</w:t>
      </w:r>
      <w:r>
        <w:rPr>
          <w:rFonts w:hint="eastAsia" w:ascii="宋体" w:hAnsi="宋体"/>
          <w:color w:val="auto"/>
          <w:sz w:val="24"/>
          <w:highlight w:val="none"/>
        </w:rPr>
        <w:t>项目名称、项目编号、谈判人名称</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联系人、联系人电话</w:t>
      </w:r>
      <w:r>
        <w:rPr>
          <w:rFonts w:hint="eastAsia" w:ascii="宋体" w:hAnsi="宋体"/>
          <w:color w:val="auto"/>
          <w:sz w:val="24"/>
          <w:highlight w:val="none"/>
        </w:rPr>
        <w:t>以</w:t>
      </w:r>
      <w:r>
        <w:rPr>
          <w:rFonts w:hint="eastAsia" w:ascii="宋体" w:hAnsi="宋体"/>
          <w:color w:val="000000"/>
          <w:sz w:val="24"/>
        </w:rPr>
        <w:t>及“正本”或“副本”字样。若正本和副本有不一致的内容，以正本书面响应文件为准。</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18.2电子</w:t>
      </w:r>
      <w:r>
        <w:rPr>
          <w:rFonts w:hint="eastAsia" w:ascii="宋体" w:hAnsi="宋体"/>
          <w:color w:val="000000"/>
          <w:sz w:val="24"/>
          <w:lang w:val="en-US" w:eastAsia="zh-CN"/>
        </w:rPr>
        <w:t>文档（</w:t>
      </w:r>
      <w:r>
        <w:rPr>
          <w:rFonts w:hint="eastAsia" w:ascii="宋体" w:hAnsi="宋体"/>
          <w:color w:val="000000"/>
          <w:sz w:val="24"/>
        </w:rPr>
        <w:t>U盘</w:t>
      </w: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rPr>
        <w:t>份，</w:t>
      </w:r>
      <w:r>
        <w:rPr>
          <w:rFonts w:hint="eastAsia" w:ascii="宋体" w:hAnsi="宋体"/>
          <w:color w:val="000000"/>
          <w:sz w:val="24"/>
          <w:lang w:val="en-US" w:eastAsia="zh-CN"/>
        </w:rPr>
        <w:t>单独</w:t>
      </w:r>
      <w:r>
        <w:rPr>
          <w:rFonts w:hint="eastAsia" w:ascii="宋体" w:hAnsi="宋体"/>
          <w:color w:val="000000"/>
          <w:sz w:val="24"/>
        </w:rPr>
        <w:t>密封包装在一个密封袋内。封面上清楚地标明</w:t>
      </w:r>
      <w:r>
        <w:rPr>
          <w:rFonts w:hint="eastAsia" w:ascii="宋体" w:hAnsi="宋体"/>
          <w:color w:val="000000"/>
          <w:sz w:val="24"/>
          <w:lang w:val="en-US" w:eastAsia="zh-CN"/>
        </w:rPr>
        <w:t>电子文档</w:t>
      </w:r>
      <w:r>
        <w:rPr>
          <w:rFonts w:hint="eastAsia" w:ascii="宋体" w:hAnsi="宋体"/>
          <w:color w:val="000000"/>
          <w:sz w:val="24"/>
        </w:rPr>
        <w:t>、项目名称、项目编号、谈判人名称。</w:t>
      </w:r>
    </w:p>
    <w:p>
      <w:pPr>
        <w:pStyle w:val="5"/>
        <w:spacing w:line="360" w:lineRule="auto"/>
        <w:ind w:firstLine="480" w:firstLineChars="200"/>
        <w:rPr>
          <w:rFonts w:hint="eastAsia"/>
          <w:bCs/>
        </w:rPr>
      </w:pPr>
      <w:r>
        <w:rPr>
          <w:rFonts w:hint="eastAsia" w:ascii="宋体" w:hAnsi="宋体"/>
          <w:color w:val="000000"/>
          <w:sz w:val="24"/>
        </w:rPr>
        <w:t>18.3响应文件正本和副本均需打印或用不褪色、不变质的墨水书写，并在规定签章处签字和盖章。响应文件副本可采用正本的复印件，</w:t>
      </w:r>
      <w:r>
        <w:rPr>
          <w:rFonts w:hint="eastAsia" w:ascii="宋体" w:hAnsi="宋体" w:cs="宋体"/>
          <w:bCs/>
          <w:sz w:val="24"/>
        </w:rPr>
        <w:t>电子文档</w:t>
      </w:r>
      <w:r>
        <w:rPr>
          <w:rFonts w:hint="eastAsia" w:ascii="宋体" w:hAnsi="宋体"/>
          <w:bCs/>
          <w:sz w:val="24"/>
        </w:rPr>
        <w:t>必须为所有响应文件正本 PDF 扫描件和WORD文本两种格式版本。电子文档内容应与响应文件正本内容相同，否则导致的后果由谈判人自行负责。</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18.4响应文件的打印和书写应清楚工整，任何行间插字、涂改或增删，必须由供应商的法定代表人或其授权代表签字并盖供应商公章。字迹潦草、表达不清或可能导致非唯一理解的响应文件可能被作为无效处理。</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18.5响应文件应由供应商法定代表人/主要负责人/本人或其授权代表在响应文件要求的地方签字（或加盖个人名章），要求加盖公章的地方加盖单位公章，不得使用专用章（如经济合同章、投标专用章等）或下属单位印章代替。</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18.6响应文件正本和副本需要逐页编目编码。</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18.7响应文件正本和副本应当采用胶装方式装订成册，不得散装或者合页装订。</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18.8响应文件应根据谈判文件的要求制作，签署、盖章。（按照《四川省政府采购评审工作规程（修订）》规范）</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18.9响应文件统一用A4幅面纸印制，除另有规定外。</w:t>
      </w:r>
    </w:p>
    <w:p>
      <w:pPr>
        <w:spacing w:line="360" w:lineRule="auto"/>
        <w:jc w:val="left"/>
        <w:rPr>
          <w:rFonts w:hint="eastAsia" w:ascii="宋体" w:hAnsi="宋体"/>
          <w:b/>
          <w:color w:val="000000"/>
          <w:sz w:val="24"/>
        </w:rPr>
      </w:pPr>
      <w:r>
        <w:rPr>
          <w:rFonts w:hint="eastAsia" w:ascii="宋体" w:hAnsi="宋体"/>
          <w:b/>
          <w:color w:val="000000"/>
          <w:sz w:val="24"/>
        </w:rPr>
        <w:t>19.响应文件的密封和标注</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19.1所有响应文件密封包装在一个密封袋内。</w:t>
      </w:r>
    </w:p>
    <w:p>
      <w:pPr>
        <w:tabs>
          <w:tab w:val="left" w:pos="851"/>
        </w:tabs>
        <w:spacing w:line="360" w:lineRule="auto"/>
        <w:ind w:firstLine="960"/>
        <w:jc w:val="left"/>
        <w:rPr>
          <w:rFonts w:hint="eastAsia" w:ascii="宋体" w:hAnsi="宋体"/>
          <w:color w:val="000000"/>
          <w:sz w:val="24"/>
        </w:rPr>
      </w:pPr>
      <w:r>
        <w:rPr>
          <w:rFonts w:hint="eastAsia" w:ascii="宋体" w:hAnsi="宋体"/>
          <w:color w:val="000000"/>
          <w:sz w:val="24"/>
        </w:rPr>
        <w:t>电子</w:t>
      </w:r>
      <w:r>
        <w:rPr>
          <w:rFonts w:hint="eastAsia" w:ascii="宋体" w:hAnsi="宋体"/>
          <w:color w:val="000000"/>
          <w:sz w:val="24"/>
          <w:lang w:val="en-US" w:eastAsia="zh-CN"/>
        </w:rPr>
        <w:t>文档</w:t>
      </w:r>
      <w:r>
        <w:rPr>
          <w:rFonts w:hint="eastAsia" w:ascii="宋体" w:hAnsi="宋体"/>
          <w:color w:val="000000"/>
          <w:sz w:val="24"/>
        </w:rPr>
        <w:t>密封包装在一个密封袋内。</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19.2响应文件密封袋的最外层应清楚地标明项目名称、项目编号、谈判人名称。</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19.3所有外层密封袋的封口处应粘贴牢固。</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19.4未按以上要求进行密封和标注的响应文件，采购人、采购代理机构将拒收或者在时间允许的范围内，要求修改完善后接收。</w:t>
      </w:r>
    </w:p>
    <w:p>
      <w:pPr>
        <w:spacing w:line="360" w:lineRule="auto"/>
        <w:jc w:val="left"/>
        <w:rPr>
          <w:rFonts w:hint="eastAsia" w:ascii="宋体" w:hAnsi="宋体"/>
          <w:b/>
          <w:color w:val="000000"/>
          <w:sz w:val="24"/>
        </w:rPr>
      </w:pPr>
      <w:r>
        <w:rPr>
          <w:rFonts w:hint="eastAsia" w:ascii="宋体" w:hAnsi="宋体"/>
          <w:b/>
          <w:color w:val="000000"/>
          <w:sz w:val="24"/>
        </w:rPr>
        <w:t>20.响应文件的递交</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20.1响应文件应于递交响应文件截止时间前送达指定地点，采购代理机构拒绝接收截止时间后送达的响应文件。</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20.2采购代理机构将向通过资格审查的供应商发出谈判邀请；告知未通过资格审查的供应商未通过的原因。</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20.3</w:t>
      </w:r>
      <w:r>
        <w:rPr>
          <w:rFonts w:hint="eastAsia" w:ascii="宋体" w:hAnsi="宋体"/>
          <w:sz w:val="24"/>
        </w:rPr>
        <w:t>最后报价表</w:t>
      </w:r>
      <w:r>
        <w:rPr>
          <w:rFonts w:hint="eastAsia" w:ascii="宋体" w:hAnsi="宋体"/>
          <w:color w:val="000000"/>
          <w:sz w:val="24"/>
        </w:rPr>
        <w:t>在谈判后，谈判小组要求供应商进行最后报价时递交。</w:t>
      </w:r>
    </w:p>
    <w:p>
      <w:pPr>
        <w:tabs>
          <w:tab w:val="left" w:pos="851"/>
        </w:tabs>
        <w:spacing w:line="360" w:lineRule="auto"/>
        <w:jc w:val="left"/>
        <w:rPr>
          <w:rFonts w:hint="eastAsia" w:ascii="宋体" w:hAnsi="宋体"/>
          <w:color w:val="000000"/>
          <w:sz w:val="24"/>
        </w:rPr>
      </w:pPr>
      <w:r>
        <w:rPr>
          <w:rFonts w:hint="eastAsia" w:ascii="宋体" w:hAnsi="宋体"/>
          <w:b/>
          <w:color w:val="000000"/>
          <w:sz w:val="24"/>
        </w:rPr>
        <w:t>21.响应文件的修改和撤回</w:t>
      </w:r>
      <w:r>
        <w:rPr>
          <w:rFonts w:hint="eastAsia" w:ascii="宋体" w:hAnsi="宋体"/>
          <w:color w:val="000000"/>
          <w:sz w:val="24"/>
        </w:rPr>
        <w:t>（补充、修改响应文件的密封和标注按照本章“19.响应文件的密封和标注”规定处理）</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21.2供应商对响应文件修改的书面材料或撤回的通知应该按规定进行编写、密封、标注和递送，并注明“修改响应文件”字样。</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21.3供应商不得在递交截止时间起至响应文件有效期期满前撤回其响应文件。</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21.4响应文件中报价如果出现下列不一致的，可按以下原则进行修改：</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（1）大写金额和小写金额不一致的，以大写金额为准，但大写金额文字存在错误的，应当先对大写金额的文字错误进行澄清、说明或者更正，再行修正。</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（2）总价金额与按单价汇总金额不一致的，以单价金额计算结果为准，但单价或者单价汇总金额存在数字或者文字错误的，应当先对数字或者文字错误进行澄清、说明或者更正，再行修正。</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（3）单价金额小数点或者百分比有明显错位的，以总价为准，修正单价。</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tabs>
          <w:tab w:val="left" w:pos="851"/>
        </w:tabs>
        <w:spacing w:line="360" w:lineRule="auto"/>
        <w:ind w:firstLine="480"/>
        <w:jc w:val="left"/>
        <w:rPr>
          <w:rFonts w:hint="eastAsia" w:ascii="宋体" w:hAnsi="宋体"/>
          <w:color w:val="000000"/>
          <w:sz w:val="24"/>
        </w:rPr>
      </w:pPr>
      <w:r>
        <w:rPr>
          <w:rFonts w:hint="eastAsia" w:ascii="宋体" w:hAnsi="宋体"/>
          <w:color w:val="000000"/>
          <w:sz w:val="24"/>
        </w:rPr>
        <w:t>21.5供应商对其提交的响应文件的真实性、合法性承担法律责任。</w:t>
      </w:r>
    </w:p>
    <w:p>
      <w:pPr>
        <w:spacing w:before="156" w:beforeLines="50" w:after="156" w:afterLines="50" w:line="360" w:lineRule="auto"/>
        <w:ind w:firstLine="640" w:firstLineChars="200"/>
        <w:jc w:val="center"/>
        <w:outlineLvl w:val="1"/>
        <w:rPr>
          <w:rFonts w:hint="eastAsia" w:ascii="宋体" w:hAnsi="宋体" w:cs="宋体"/>
          <w:b/>
          <w:bCs/>
          <w:color w:val="000000"/>
          <w:sz w:val="32"/>
          <w:szCs w:val="32"/>
        </w:rPr>
      </w:pPr>
      <w:bookmarkStart w:id="116" w:name="_Toc29572"/>
      <w:bookmarkStart w:id="117" w:name="_Toc11315"/>
      <w:bookmarkStart w:id="118" w:name="_Toc22818"/>
      <w:bookmarkStart w:id="119" w:name="_Toc19270"/>
      <w:bookmarkStart w:id="120" w:name="_Toc20952"/>
      <w:bookmarkStart w:id="121" w:name="_Toc9896"/>
      <w:bookmarkStart w:id="122" w:name="_Toc13949"/>
      <w:bookmarkStart w:id="123" w:name="_Toc13499"/>
      <w:bookmarkStart w:id="124" w:name="_Toc13064"/>
      <w:bookmarkStart w:id="125" w:name="_Toc11443"/>
      <w:bookmarkStart w:id="126" w:name="_Toc31672"/>
      <w:bookmarkStart w:id="127" w:name="_Toc19265"/>
      <w:bookmarkStart w:id="128" w:name="_Toc32183"/>
      <w:bookmarkStart w:id="129" w:name="_Toc22081"/>
      <w:bookmarkStart w:id="130" w:name="_Toc32147"/>
      <w:bookmarkStart w:id="131" w:name="_Toc14295"/>
      <w:bookmarkStart w:id="132" w:name="_Toc6288"/>
      <w:bookmarkStart w:id="133" w:name="_Toc2981"/>
      <w:bookmarkStart w:id="134" w:name="_Toc6866"/>
      <w:bookmarkStart w:id="135" w:name="_Toc25395"/>
      <w:bookmarkStart w:id="136" w:name="_Toc30236"/>
      <w:bookmarkStart w:id="137" w:name="_Toc11103"/>
      <w:bookmarkStart w:id="138" w:name="_Toc4000"/>
      <w:bookmarkStart w:id="139" w:name="_Toc18067"/>
      <w:bookmarkStart w:id="140" w:name="_Toc4102"/>
      <w:r>
        <w:rPr>
          <w:rFonts w:hint="eastAsia" w:ascii="宋体" w:hAnsi="宋体" w:cs="宋体"/>
          <w:b/>
          <w:bCs/>
          <w:color w:val="000000"/>
          <w:sz w:val="32"/>
          <w:szCs w:val="32"/>
        </w:rPr>
        <w:t>五、评审</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tabs>
          <w:tab w:val="left" w:pos="7665"/>
        </w:tabs>
        <w:spacing w:line="360" w:lineRule="auto"/>
        <w:ind w:firstLine="480" w:firstLineChars="200"/>
        <w:jc w:val="left"/>
        <w:rPr>
          <w:rFonts w:hint="eastAsia" w:ascii="宋体" w:hAnsi="宋体"/>
          <w:color w:val="000000"/>
          <w:sz w:val="24"/>
        </w:rPr>
      </w:pPr>
      <w:bookmarkStart w:id="141" w:name="_Toc13372"/>
      <w:bookmarkStart w:id="142" w:name="_Toc1780"/>
      <w:bookmarkStart w:id="143" w:name="_Toc12135"/>
      <w:bookmarkStart w:id="144" w:name="_Toc18566"/>
      <w:bookmarkStart w:id="145" w:name="_Toc13382"/>
      <w:bookmarkStart w:id="146" w:name="_Toc21657"/>
      <w:bookmarkStart w:id="147" w:name="_Toc12280"/>
      <w:bookmarkStart w:id="148" w:name="_Toc7534"/>
      <w:r>
        <w:rPr>
          <w:rFonts w:hint="eastAsia" w:ascii="宋体" w:hAnsi="宋体"/>
          <w:color w:val="000000"/>
          <w:sz w:val="24"/>
        </w:rPr>
        <w:t>22. 谈判小组的组建及其评审工作按照有关法律制度和本文件第七章的规定进行。</w:t>
      </w:r>
      <w:bookmarkEnd w:id="141"/>
      <w:bookmarkEnd w:id="142"/>
      <w:bookmarkEnd w:id="143"/>
      <w:bookmarkEnd w:id="144"/>
      <w:bookmarkEnd w:id="145"/>
      <w:bookmarkEnd w:id="146"/>
      <w:bookmarkEnd w:id="147"/>
      <w:bookmarkEnd w:id="148"/>
    </w:p>
    <w:p>
      <w:pPr>
        <w:spacing w:before="156" w:beforeLines="50" w:after="156" w:afterLines="50" w:line="360" w:lineRule="auto"/>
        <w:ind w:firstLine="640" w:firstLineChars="200"/>
        <w:jc w:val="center"/>
        <w:outlineLvl w:val="1"/>
        <w:rPr>
          <w:rFonts w:hint="eastAsia" w:ascii="宋体" w:hAnsi="宋体" w:cs="宋体"/>
          <w:b/>
          <w:bCs/>
          <w:color w:val="000000"/>
          <w:sz w:val="32"/>
          <w:szCs w:val="32"/>
        </w:rPr>
      </w:pPr>
      <w:bookmarkStart w:id="149" w:name="_Toc19289"/>
      <w:bookmarkStart w:id="150" w:name="_Toc11530"/>
      <w:bookmarkStart w:id="151" w:name="_Toc26096"/>
      <w:bookmarkStart w:id="152" w:name="_Toc20635"/>
      <w:bookmarkStart w:id="153" w:name="_Toc5787"/>
      <w:bookmarkStart w:id="154" w:name="_Toc23123"/>
      <w:bookmarkStart w:id="155" w:name="_Toc18613"/>
      <w:bookmarkStart w:id="156" w:name="_Toc24889"/>
      <w:bookmarkStart w:id="157" w:name="_Toc17912"/>
      <w:bookmarkStart w:id="158" w:name="_Toc29304"/>
      <w:bookmarkStart w:id="159" w:name="_Toc23332"/>
      <w:bookmarkStart w:id="160" w:name="_Toc18909"/>
      <w:bookmarkStart w:id="161" w:name="_Toc21133"/>
      <w:bookmarkStart w:id="162" w:name="_Toc19193"/>
      <w:bookmarkStart w:id="163" w:name="_Toc4987"/>
      <w:bookmarkStart w:id="164" w:name="_Toc15361"/>
      <w:bookmarkStart w:id="165" w:name="_Toc20593"/>
      <w:bookmarkStart w:id="166" w:name="_Toc23023"/>
      <w:bookmarkStart w:id="167" w:name="_Toc15239"/>
      <w:bookmarkStart w:id="168" w:name="_Toc20352"/>
      <w:bookmarkStart w:id="169" w:name="_Toc10965"/>
      <w:bookmarkStart w:id="170" w:name="_Toc21365"/>
      <w:bookmarkStart w:id="171" w:name="_Toc14119"/>
      <w:bookmarkStart w:id="172" w:name="_Toc29265"/>
      <w:bookmarkStart w:id="173" w:name="_Toc26528"/>
      <w:r>
        <w:rPr>
          <w:rFonts w:hint="eastAsia" w:ascii="宋体" w:hAnsi="宋体" w:cs="宋体"/>
          <w:b/>
          <w:bCs/>
          <w:color w:val="000000"/>
          <w:sz w:val="32"/>
          <w:szCs w:val="32"/>
        </w:rPr>
        <w:t>六、成交事项</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tabs>
          <w:tab w:val="left" w:pos="7665"/>
        </w:tabs>
        <w:spacing w:line="360" w:lineRule="auto"/>
        <w:ind w:firstLine="480" w:firstLineChars="200"/>
        <w:jc w:val="left"/>
        <w:rPr>
          <w:rFonts w:hint="eastAsia" w:ascii="宋体" w:hAnsi="宋体"/>
          <w:b/>
          <w:bCs/>
          <w:color w:val="000000"/>
          <w:sz w:val="24"/>
        </w:rPr>
      </w:pPr>
      <w:bookmarkStart w:id="174" w:name="_Toc10575"/>
      <w:bookmarkStart w:id="175" w:name="_Toc805"/>
      <w:bookmarkStart w:id="176" w:name="_Toc2281"/>
      <w:bookmarkStart w:id="177" w:name="_Toc14356"/>
      <w:bookmarkStart w:id="178" w:name="_Toc11090"/>
      <w:bookmarkStart w:id="179" w:name="_Toc16654"/>
      <w:bookmarkStart w:id="180" w:name="_Toc14197"/>
      <w:bookmarkStart w:id="181" w:name="_Toc7943"/>
      <w:r>
        <w:rPr>
          <w:rFonts w:hint="eastAsia" w:ascii="宋体" w:hAnsi="宋体"/>
          <w:b/>
          <w:bCs/>
          <w:color w:val="000000"/>
          <w:sz w:val="24"/>
        </w:rPr>
        <w:t>23.确定成交供应商</w:t>
      </w:r>
      <w:bookmarkEnd w:id="174"/>
      <w:bookmarkEnd w:id="175"/>
      <w:bookmarkEnd w:id="176"/>
      <w:bookmarkEnd w:id="177"/>
      <w:bookmarkEnd w:id="178"/>
      <w:bookmarkEnd w:id="179"/>
      <w:bookmarkEnd w:id="180"/>
      <w:bookmarkEnd w:id="181"/>
    </w:p>
    <w:p>
      <w:pPr>
        <w:tabs>
          <w:tab w:val="left" w:pos="851"/>
        </w:tabs>
        <w:spacing w:line="360" w:lineRule="auto"/>
        <w:ind w:firstLine="480" w:firstLineChars="200"/>
        <w:jc w:val="left"/>
        <w:rPr>
          <w:rFonts w:hint="eastAsia" w:ascii="宋体" w:hAnsi="宋体"/>
          <w:color w:val="000000"/>
          <w:sz w:val="24"/>
        </w:rPr>
      </w:pPr>
      <w:bookmarkStart w:id="182" w:name="_Toc25490"/>
      <w:bookmarkStart w:id="183" w:name="_Toc15401"/>
      <w:bookmarkStart w:id="184" w:name="_Toc15938"/>
      <w:bookmarkStart w:id="185" w:name="_Toc14558"/>
      <w:bookmarkStart w:id="186" w:name="_Toc26832"/>
      <w:bookmarkStart w:id="187" w:name="_Toc26610"/>
      <w:bookmarkStart w:id="188" w:name="_Toc15903"/>
      <w:bookmarkStart w:id="189" w:name="_Toc29406"/>
      <w:r>
        <w:rPr>
          <w:rFonts w:hint="eastAsia" w:ascii="宋体" w:hAnsi="宋体"/>
          <w:color w:val="000000"/>
          <w:sz w:val="24"/>
        </w:rPr>
        <w:t>23.1采购代理机构自评审结束后2个工作日内将谈判报告及有关资料送交采购人，确定成交供应商。</w:t>
      </w:r>
      <w:bookmarkEnd w:id="182"/>
      <w:bookmarkEnd w:id="183"/>
      <w:bookmarkEnd w:id="184"/>
      <w:bookmarkEnd w:id="185"/>
      <w:bookmarkEnd w:id="186"/>
      <w:bookmarkEnd w:id="187"/>
      <w:bookmarkEnd w:id="188"/>
      <w:bookmarkEnd w:id="189"/>
      <w:bookmarkStart w:id="190" w:name="_Toc24902"/>
      <w:bookmarkStart w:id="191" w:name="_Toc15809"/>
      <w:bookmarkStart w:id="192" w:name="_Toc27354"/>
      <w:bookmarkStart w:id="193" w:name="_Toc19621"/>
      <w:bookmarkStart w:id="194" w:name="_Toc2180"/>
      <w:bookmarkStart w:id="195" w:name="_Toc27871"/>
      <w:bookmarkStart w:id="196" w:name="_Toc20414"/>
      <w:bookmarkStart w:id="197" w:name="_Toc13104"/>
      <w:r>
        <w:rPr>
          <w:rFonts w:hint="eastAsia" w:ascii="宋体" w:hAnsi="宋体"/>
          <w:color w:val="000000"/>
          <w:sz w:val="24"/>
        </w:rPr>
        <w:t>采购人收到谈判报告及有关资料后，将在5个工作日内</w:t>
      </w:r>
      <w:r>
        <w:rPr>
          <w:rFonts w:hint="eastAsia" w:ascii="宋体" w:hAnsi="宋体"/>
          <w:b/>
          <w:color w:val="000000"/>
          <w:sz w:val="24"/>
        </w:rPr>
        <w:t>按照谈判报告中推荐的成交候选供应商顺序确定成交供应商。</w:t>
      </w:r>
      <w:r>
        <w:rPr>
          <w:rFonts w:hint="eastAsia" w:ascii="宋体" w:hAnsi="宋体"/>
          <w:color w:val="000000"/>
          <w:sz w:val="24"/>
        </w:rPr>
        <w:t>成交候选供应商并列的，采购人自主采取公平、择优的方式选择成交供应商。采购人逾期未确定成交供应商且不提出异议的，视为确定谈判报告提出的排序第一的供应商为成交供应商。</w:t>
      </w:r>
      <w:bookmarkEnd w:id="190"/>
      <w:bookmarkEnd w:id="191"/>
      <w:bookmarkEnd w:id="192"/>
      <w:bookmarkEnd w:id="193"/>
      <w:bookmarkEnd w:id="194"/>
      <w:bookmarkEnd w:id="195"/>
      <w:bookmarkEnd w:id="196"/>
      <w:bookmarkEnd w:id="197"/>
    </w:p>
    <w:p>
      <w:pPr>
        <w:tabs>
          <w:tab w:val="left" w:pos="851"/>
        </w:tabs>
        <w:spacing w:line="360" w:lineRule="auto"/>
        <w:ind w:firstLine="480" w:firstLineChars="200"/>
        <w:jc w:val="left"/>
        <w:rPr>
          <w:rFonts w:hint="eastAsia" w:ascii="宋体" w:hAnsi="宋体"/>
          <w:color w:val="000000"/>
          <w:sz w:val="24"/>
        </w:rPr>
      </w:pPr>
      <w:bookmarkStart w:id="198" w:name="_Toc16875"/>
      <w:bookmarkStart w:id="199" w:name="_Toc4186"/>
      <w:bookmarkStart w:id="200" w:name="_Toc3033"/>
      <w:bookmarkStart w:id="201" w:name="_Toc24414"/>
      <w:bookmarkStart w:id="202" w:name="_Toc2459"/>
      <w:bookmarkStart w:id="203" w:name="_Toc11298"/>
      <w:bookmarkStart w:id="204" w:name="_Toc13826"/>
      <w:bookmarkStart w:id="205" w:name="_Toc15659"/>
      <w:r>
        <w:rPr>
          <w:rFonts w:hint="eastAsia" w:ascii="宋体" w:hAnsi="宋体"/>
          <w:color w:val="000000"/>
          <w:sz w:val="24"/>
        </w:rPr>
        <w:t>23.2采购人确定成交供应商过程中，发现成交候选供应商有下列情形之一的，应当不予确定其为成交供应商：</w:t>
      </w:r>
      <w:bookmarkEnd w:id="198"/>
      <w:bookmarkEnd w:id="199"/>
      <w:bookmarkEnd w:id="200"/>
      <w:bookmarkEnd w:id="201"/>
      <w:bookmarkEnd w:id="202"/>
      <w:bookmarkEnd w:id="203"/>
      <w:bookmarkEnd w:id="204"/>
      <w:bookmarkEnd w:id="205"/>
    </w:p>
    <w:p>
      <w:pPr>
        <w:tabs>
          <w:tab w:val="left" w:pos="851"/>
        </w:tabs>
        <w:spacing w:line="360" w:lineRule="auto"/>
        <w:ind w:firstLine="480" w:firstLineChars="200"/>
        <w:jc w:val="left"/>
        <w:rPr>
          <w:rFonts w:hint="eastAsia" w:ascii="宋体" w:hAnsi="宋体"/>
          <w:color w:val="000000"/>
          <w:sz w:val="24"/>
        </w:rPr>
      </w:pPr>
      <w:bookmarkStart w:id="206" w:name="_Toc4637"/>
      <w:bookmarkStart w:id="207" w:name="_Toc18630"/>
      <w:bookmarkStart w:id="208" w:name="_Toc21848"/>
      <w:bookmarkStart w:id="209" w:name="_Toc11452"/>
      <w:bookmarkStart w:id="210" w:name="_Toc28576"/>
      <w:bookmarkStart w:id="211" w:name="_Toc29319"/>
      <w:bookmarkStart w:id="212" w:name="_Toc26452"/>
      <w:bookmarkStart w:id="213" w:name="_Toc2427"/>
      <w:r>
        <w:rPr>
          <w:rFonts w:hint="eastAsia" w:ascii="宋体" w:hAnsi="宋体"/>
          <w:color w:val="000000"/>
          <w:sz w:val="24"/>
        </w:rPr>
        <w:t>（1）发现成交候选供应商存在禁止参加本项目采购活动的违法行为的；</w:t>
      </w:r>
      <w:bookmarkEnd w:id="206"/>
      <w:bookmarkEnd w:id="207"/>
      <w:bookmarkEnd w:id="208"/>
      <w:bookmarkEnd w:id="209"/>
      <w:bookmarkEnd w:id="210"/>
      <w:bookmarkEnd w:id="211"/>
      <w:bookmarkEnd w:id="212"/>
      <w:bookmarkEnd w:id="213"/>
    </w:p>
    <w:p>
      <w:pPr>
        <w:tabs>
          <w:tab w:val="left" w:pos="851"/>
        </w:tabs>
        <w:spacing w:line="360" w:lineRule="auto"/>
        <w:ind w:firstLine="480" w:firstLineChars="200"/>
        <w:jc w:val="left"/>
        <w:rPr>
          <w:rFonts w:hint="eastAsia" w:ascii="宋体" w:hAnsi="宋体"/>
          <w:color w:val="000000"/>
          <w:sz w:val="24"/>
        </w:rPr>
      </w:pPr>
      <w:bookmarkStart w:id="214" w:name="_Toc13427"/>
      <w:bookmarkStart w:id="215" w:name="_Toc20725"/>
      <w:bookmarkStart w:id="216" w:name="_Toc8185"/>
      <w:bookmarkStart w:id="217" w:name="_Toc28939"/>
      <w:bookmarkStart w:id="218" w:name="_Toc22173"/>
      <w:bookmarkStart w:id="219" w:name="_Toc13349"/>
      <w:bookmarkStart w:id="220" w:name="_Toc28004"/>
      <w:bookmarkStart w:id="221" w:name="_Toc22311"/>
      <w:r>
        <w:rPr>
          <w:rFonts w:hint="eastAsia" w:ascii="宋体" w:hAnsi="宋体"/>
          <w:color w:val="000000"/>
          <w:sz w:val="24"/>
        </w:rPr>
        <w:t>（2）成交候选供应商因不可抗力，不能继续参加采购活动</w:t>
      </w:r>
      <w:bookmarkEnd w:id="214"/>
      <w:bookmarkEnd w:id="215"/>
      <w:bookmarkEnd w:id="216"/>
      <w:bookmarkEnd w:id="217"/>
      <w:bookmarkEnd w:id="218"/>
      <w:bookmarkEnd w:id="219"/>
      <w:bookmarkEnd w:id="220"/>
      <w:bookmarkEnd w:id="221"/>
      <w:r>
        <w:rPr>
          <w:rFonts w:hint="eastAsia" w:ascii="宋体" w:hAnsi="宋体"/>
          <w:color w:val="000000"/>
          <w:sz w:val="24"/>
        </w:rPr>
        <w:t>；</w:t>
      </w:r>
    </w:p>
    <w:p>
      <w:pPr>
        <w:tabs>
          <w:tab w:val="left" w:pos="851"/>
        </w:tabs>
        <w:spacing w:line="360" w:lineRule="auto"/>
        <w:ind w:firstLine="480" w:firstLineChars="200"/>
        <w:jc w:val="left"/>
        <w:rPr>
          <w:rFonts w:hint="eastAsia" w:ascii="宋体" w:hAnsi="宋体"/>
          <w:color w:val="000000"/>
          <w:sz w:val="24"/>
        </w:rPr>
      </w:pPr>
      <w:bookmarkStart w:id="222" w:name="_Toc23234"/>
      <w:bookmarkStart w:id="223" w:name="_Toc17083"/>
      <w:bookmarkStart w:id="224" w:name="_Toc15949"/>
      <w:bookmarkStart w:id="225" w:name="_Toc24494"/>
      <w:bookmarkStart w:id="226" w:name="_Toc29935"/>
      <w:bookmarkStart w:id="227" w:name="_Toc19839"/>
      <w:bookmarkStart w:id="228" w:name="_Toc31064"/>
      <w:bookmarkStart w:id="229" w:name="_Toc19702"/>
      <w:r>
        <w:rPr>
          <w:rFonts w:hint="eastAsia" w:ascii="宋体" w:hAnsi="宋体"/>
          <w:color w:val="000000"/>
          <w:sz w:val="24"/>
        </w:rPr>
        <w:t>（3）成交候选供应商无偿赠与或者低于成本价竞争；</w:t>
      </w:r>
      <w:bookmarkEnd w:id="222"/>
      <w:bookmarkEnd w:id="223"/>
      <w:bookmarkEnd w:id="224"/>
      <w:bookmarkEnd w:id="225"/>
      <w:bookmarkEnd w:id="226"/>
      <w:bookmarkEnd w:id="227"/>
      <w:bookmarkEnd w:id="228"/>
      <w:bookmarkEnd w:id="229"/>
    </w:p>
    <w:p>
      <w:pPr>
        <w:tabs>
          <w:tab w:val="left" w:pos="851"/>
        </w:tabs>
        <w:spacing w:line="360" w:lineRule="auto"/>
        <w:ind w:firstLine="480" w:firstLineChars="200"/>
        <w:jc w:val="left"/>
        <w:rPr>
          <w:rFonts w:hint="eastAsia" w:ascii="宋体" w:hAnsi="宋体"/>
          <w:color w:val="000000"/>
          <w:sz w:val="24"/>
        </w:rPr>
      </w:pPr>
      <w:bookmarkStart w:id="230" w:name="_Toc3222"/>
      <w:bookmarkStart w:id="231" w:name="_Toc11621"/>
      <w:bookmarkStart w:id="232" w:name="_Toc25260"/>
      <w:bookmarkStart w:id="233" w:name="_Toc20857"/>
      <w:bookmarkStart w:id="234" w:name="_Toc17767"/>
      <w:bookmarkStart w:id="235" w:name="_Toc13486"/>
      <w:bookmarkStart w:id="236" w:name="_Toc12344"/>
      <w:bookmarkStart w:id="237" w:name="_Toc27589"/>
      <w:r>
        <w:rPr>
          <w:rFonts w:hint="eastAsia" w:ascii="宋体" w:hAnsi="宋体"/>
          <w:color w:val="000000"/>
          <w:sz w:val="24"/>
        </w:rPr>
        <w:t>（4）成交候选供应商提供虚假材料；</w:t>
      </w:r>
      <w:bookmarkEnd w:id="230"/>
      <w:bookmarkEnd w:id="231"/>
      <w:bookmarkEnd w:id="232"/>
      <w:bookmarkEnd w:id="233"/>
      <w:bookmarkEnd w:id="234"/>
      <w:bookmarkEnd w:id="235"/>
      <w:bookmarkEnd w:id="236"/>
      <w:bookmarkEnd w:id="237"/>
    </w:p>
    <w:p>
      <w:pPr>
        <w:tabs>
          <w:tab w:val="left" w:pos="851"/>
        </w:tabs>
        <w:spacing w:line="360" w:lineRule="auto"/>
        <w:ind w:firstLine="480" w:firstLineChars="200"/>
        <w:jc w:val="left"/>
        <w:rPr>
          <w:rFonts w:hint="eastAsia" w:ascii="宋体" w:hAnsi="宋体"/>
          <w:color w:val="000000"/>
          <w:sz w:val="24"/>
        </w:rPr>
      </w:pPr>
      <w:bookmarkStart w:id="238" w:name="_Toc12752"/>
      <w:bookmarkStart w:id="239" w:name="_Toc19169"/>
      <w:bookmarkStart w:id="240" w:name="_Toc14305"/>
      <w:bookmarkStart w:id="241" w:name="_Toc29496"/>
      <w:bookmarkStart w:id="242" w:name="_Toc18814"/>
      <w:bookmarkStart w:id="243" w:name="_Toc1683"/>
      <w:bookmarkStart w:id="244" w:name="_Toc28948"/>
      <w:bookmarkStart w:id="245" w:name="_Toc14323"/>
      <w:r>
        <w:rPr>
          <w:rFonts w:hint="eastAsia" w:ascii="宋体" w:hAnsi="宋体"/>
          <w:color w:val="000000"/>
          <w:sz w:val="24"/>
        </w:rPr>
        <w:t>（5）成交候选供应商恶意串通。</w:t>
      </w:r>
      <w:bookmarkEnd w:id="238"/>
      <w:bookmarkEnd w:id="239"/>
      <w:bookmarkEnd w:id="240"/>
      <w:bookmarkEnd w:id="241"/>
      <w:bookmarkEnd w:id="242"/>
      <w:bookmarkEnd w:id="243"/>
      <w:bookmarkEnd w:id="244"/>
      <w:bookmarkEnd w:id="245"/>
    </w:p>
    <w:p>
      <w:pPr>
        <w:tabs>
          <w:tab w:val="left" w:pos="851"/>
        </w:tabs>
        <w:spacing w:line="360" w:lineRule="auto"/>
        <w:ind w:firstLine="480" w:firstLineChars="200"/>
        <w:jc w:val="left"/>
        <w:rPr>
          <w:rFonts w:hint="eastAsia" w:ascii="宋体" w:hAnsi="宋体"/>
          <w:color w:val="000000"/>
          <w:sz w:val="24"/>
        </w:rPr>
      </w:pPr>
      <w:bookmarkStart w:id="246" w:name="_Toc278"/>
      <w:bookmarkStart w:id="247" w:name="_Toc6694"/>
      <w:bookmarkStart w:id="248" w:name="_Toc32056"/>
      <w:bookmarkStart w:id="249" w:name="_Toc1175"/>
      <w:bookmarkStart w:id="250" w:name="_Toc8418"/>
      <w:bookmarkStart w:id="251" w:name="_Toc32172"/>
      <w:bookmarkStart w:id="252" w:name="_Toc30420"/>
      <w:bookmarkStart w:id="253" w:name="_Toc13651"/>
      <w:r>
        <w:rPr>
          <w:rFonts w:hint="eastAsia" w:ascii="宋体" w:hAnsi="宋体"/>
          <w:color w:val="000000"/>
          <w:sz w:val="24"/>
        </w:rPr>
        <w:t>成交候选供应商有本条情形之一的，采购人可以确定后一位成交候选供应商为成交供应商，依次类推。无法确定成交供应商的，应当重新组织采购。</w:t>
      </w:r>
      <w:bookmarkEnd w:id="246"/>
      <w:bookmarkEnd w:id="247"/>
      <w:bookmarkEnd w:id="248"/>
      <w:bookmarkEnd w:id="249"/>
      <w:bookmarkEnd w:id="250"/>
      <w:bookmarkEnd w:id="251"/>
      <w:bookmarkEnd w:id="252"/>
      <w:bookmarkEnd w:id="253"/>
    </w:p>
    <w:p>
      <w:pPr>
        <w:tabs>
          <w:tab w:val="left" w:pos="7665"/>
        </w:tabs>
        <w:spacing w:line="360" w:lineRule="auto"/>
        <w:ind w:firstLine="480" w:firstLineChars="200"/>
        <w:jc w:val="left"/>
        <w:rPr>
          <w:rFonts w:hint="eastAsia" w:ascii="宋体" w:hAnsi="宋体"/>
          <w:b/>
          <w:bCs/>
          <w:color w:val="000000"/>
          <w:sz w:val="24"/>
        </w:rPr>
      </w:pPr>
      <w:bookmarkStart w:id="254" w:name="_Toc27975"/>
      <w:bookmarkStart w:id="255" w:name="_Toc15306"/>
      <w:bookmarkStart w:id="256" w:name="_Toc15743"/>
      <w:bookmarkStart w:id="257" w:name="_Toc1777"/>
      <w:bookmarkStart w:id="258" w:name="_Toc3434"/>
      <w:bookmarkStart w:id="259" w:name="_Toc10446"/>
      <w:bookmarkStart w:id="260" w:name="_Toc25419"/>
      <w:bookmarkStart w:id="261" w:name="_Toc20048"/>
      <w:r>
        <w:rPr>
          <w:rFonts w:hint="eastAsia" w:ascii="宋体" w:hAnsi="宋体"/>
          <w:b/>
          <w:bCs/>
          <w:color w:val="000000"/>
          <w:sz w:val="24"/>
        </w:rPr>
        <w:t>24.成交结果</w:t>
      </w:r>
      <w:bookmarkEnd w:id="254"/>
      <w:bookmarkEnd w:id="255"/>
      <w:bookmarkEnd w:id="256"/>
      <w:bookmarkEnd w:id="257"/>
      <w:bookmarkEnd w:id="258"/>
      <w:bookmarkEnd w:id="259"/>
      <w:bookmarkEnd w:id="260"/>
      <w:bookmarkEnd w:id="261"/>
    </w:p>
    <w:p>
      <w:pPr>
        <w:tabs>
          <w:tab w:val="left" w:pos="851"/>
        </w:tabs>
        <w:spacing w:line="360" w:lineRule="auto"/>
        <w:ind w:firstLine="480" w:firstLineChars="200"/>
        <w:jc w:val="left"/>
        <w:rPr>
          <w:rFonts w:hint="eastAsia" w:ascii="宋体" w:hAnsi="宋体"/>
          <w:color w:val="000000"/>
          <w:sz w:val="24"/>
        </w:rPr>
      </w:pPr>
      <w:bookmarkStart w:id="262" w:name="_Toc5135"/>
      <w:bookmarkStart w:id="263" w:name="_Toc12083"/>
      <w:bookmarkStart w:id="264" w:name="_Toc4807"/>
      <w:bookmarkStart w:id="265" w:name="_Toc6776"/>
      <w:bookmarkStart w:id="266" w:name="_Toc24633"/>
      <w:bookmarkStart w:id="267" w:name="_Toc4870"/>
      <w:bookmarkStart w:id="268" w:name="_Toc9287"/>
      <w:bookmarkStart w:id="269" w:name="_Toc12408"/>
      <w:r>
        <w:rPr>
          <w:rFonts w:hint="eastAsia" w:ascii="宋体" w:hAnsi="宋体"/>
          <w:color w:val="000000"/>
          <w:sz w:val="24"/>
        </w:rPr>
        <w:t>24.1采购人确定成交供应商后将及时通知采购代理机构，由采购代理机构发出成交通知书。</w:t>
      </w:r>
      <w:bookmarkEnd w:id="262"/>
      <w:bookmarkEnd w:id="263"/>
      <w:bookmarkEnd w:id="264"/>
      <w:bookmarkEnd w:id="265"/>
      <w:bookmarkEnd w:id="266"/>
      <w:bookmarkEnd w:id="267"/>
      <w:bookmarkEnd w:id="268"/>
      <w:bookmarkEnd w:id="269"/>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24.2成交供应商应当及时领取成交通知书。</w:t>
      </w:r>
    </w:p>
    <w:p>
      <w:pPr>
        <w:tabs>
          <w:tab w:val="left" w:pos="7665"/>
        </w:tabs>
        <w:spacing w:line="360" w:lineRule="auto"/>
        <w:ind w:firstLine="480" w:firstLineChars="200"/>
        <w:jc w:val="left"/>
        <w:rPr>
          <w:rFonts w:hint="eastAsia" w:ascii="宋体" w:hAnsi="宋体"/>
          <w:b/>
          <w:bCs/>
          <w:color w:val="000000"/>
          <w:sz w:val="24"/>
        </w:rPr>
      </w:pPr>
      <w:bookmarkStart w:id="270" w:name="_Toc28065"/>
      <w:bookmarkStart w:id="271" w:name="_Toc14465"/>
      <w:bookmarkStart w:id="272" w:name="_Toc17995"/>
      <w:bookmarkStart w:id="273" w:name="_Toc15121"/>
      <w:bookmarkStart w:id="274" w:name="_Toc376"/>
      <w:bookmarkStart w:id="275" w:name="_Toc19338"/>
      <w:bookmarkStart w:id="276" w:name="_Toc15782"/>
      <w:bookmarkStart w:id="277" w:name="_Toc25286"/>
      <w:r>
        <w:rPr>
          <w:rFonts w:hint="eastAsia" w:ascii="宋体" w:hAnsi="宋体"/>
          <w:b/>
          <w:bCs/>
          <w:color w:val="000000"/>
          <w:sz w:val="24"/>
        </w:rPr>
        <w:t>25.成交通知书</w:t>
      </w:r>
      <w:bookmarkEnd w:id="270"/>
      <w:bookmarkEnd w:id="271"/>
      <w:bookmarkEnd w:id="272"/>
      <w:bookmarkEnd w:id="273"/>
      <w:bookmarkEnd w:id="274"/>
      <w:bookmarkEnd w:id="275"/>
      <w:bookmarkEnd w:id="276"/>
      <w:bookmarkEnd w:id="277"/>
    </w:p>
    <w:p>
      <w:pPr>
        <w:tabs>
          <w:tab w:val="left" w:pos="851"/>
        </w:tabs>
        <w:spacing w:line="360" w:lineRule="auto"/>
        <w:ind w:firstLine="480" w:firstLineChars="200"/>
        <w:jc w:val="left"/>
        <w:rPr>
          <w:rFonts w:hint="eastAsia" w:ascii="宋体" w:hAnsi="宋体"/>
          <w:color w:val="000000"/>
          <w:sz w:val="24"/>
        </w:rPr>
      </w:pPr>
      <w:bookmarkStart w:id="278" w:name="_Toc12037"/>
      <w:bookmarkStart w:id="279" w:name="_Toc9936"/>
      <w:bookmarkStart w:id="280" w:name="_Toc11490"/>
      <w:bookmarkStart w:id="281" w:name="_Toc28454"/>
      <w:bookmarkStart w:id="282" w:name="_Toc13992"/>
      <w:bookmarkStart w:id="283" w:name="_Toc21603"/>
      <w:bookmarkStart w:id="284" w:name="_Toc31179"/>
      <w:bookmarkStart w:id="285" w:name="_Toc2613"/>
      <w:r>
        <w:rPr>
          <w:rFonts w:hint="eastAsia" w:ascii="宋体" w:hAnsi="宋体"/>
          <w:color w:val="000000"/>
          <w:sz w:val="24"/>
        </w:rPr>
        <w:t>25.1成交通知书为签订采购合同的依据之一，是合同的有效组成部分。</w:t>
      </w:r>
      <w:bookmarkEnd w:id="278"/>
      <w:bookmarkEnd w:id="279"/>
      <w:bookmarkEnd w:id="280"/>
      <w:bookmarkEnd w:id="281"/>
      <w:bookmarkEnd w:id="282"/>
      <w:bookmarkEnd w:id="283"/>
      <w:bookmarkEnd w:id="284"/>
      <w:bookmarkEnd w:id="285"/>
    </w:p>
    <w:p>
      <w:pPr>
        <w:tabs>
          <w:tab w:val="left" w:pos="851"/>
        </w:tabs>
        <w:spacing w:line="360" w:lineRule="auto"/>
        <w:ind w:firstLine="480" w:firstLineChars="200"/>
        <w:jc w:val="left"/>
        <w:rPr>
          <w:rFonts w:hint="eastAsia" w:ascii="宋体" w:hAnsi="宋体"/>
          <w:color w:val="000000"/>
          <w:sz w:val="24"/>
        </w:rPr>
      </w:pPr>
      <w:bookmarkStart w:id="286" w:name="_Toc17606"/>
      <w:bookmarkStart w:id="287" w:name="_Toc8786"/>
      <w:bookmarkStart w:id="288" w:name="_Toc26229"/>
      <w:bookmarkStart w:id="289" w:name="_Toc16258"/>
      <w:bookmarkStart w:id="290" w:name="_Toc27841"/>
      <w:bookmarkStart w:id="291" w:name="_Toc27432"/>
      <w:bookmarkStart w:id="292" w:name="_Toc629"/>
      <w:bookmarkStart w:id="293" w:name="_Toc6327"/>
      <w:r>
        <w:rPr>
          <w:rFonts w:hint="eastAsia" w:ascii="宋体" w:hAnsi="宋体"/>
          <w:color w:val="000000"/>
          <w:sz w:val="24"/>
        </w:rPr>
        <w:t>25.2成交通知书对采购人和成交供应商均具有法律效力。成交通知书发出后，采购人无正当理由改变成交结果，或者成交供应商无正当理由放弃成交的，将承担相应的法律责任。</w:t>
      </w:r>
      <w:bookmarkEnd w:id="286"/>
      <w:bookmarkEnd w:id="287"/>
      <w:bookmarkEnd w:id="288"/>
      <w:bookmarkEnd w:id="289"/>
      <w:bookmarkEnd w:id="290"/>
      <w:bookmarkEnd w:id="291"/>
      <w:bookmarkEnd w:id="292"/>
      <w:bookmarkEnd w:id="293"/>
    </w:p>
    <w:p>
      <w:pPr>
        <w:tabs>
          <w:tab w:val="left" w:pos="851"/>
        </w:tabs>
        <w:spacing w:line="360" w:lineRule="auto"/>
        <w:ind w:firstLine="480" w:firstLineChars="200"/>
        <w:jc w:val="left"/>
        <w:rPr>
          <w:rFonts w:hint="eastAsia" w:ascii="宋体" w:hAnsi="宋体"/>
          <w:color w:val="000000"/>
          <w:sz w:val="24"/>
        </w:rPr>
      </w:pPr>
      <w:bookmarkStart w:id="294" w:name="_Toc1836"/>
      <w:bookmarkStart w:id="295" w:name="_Toc32763"/>
      <w:bookmarkStart w:id="296" w:name="_Toc3677"/>
      <w:bookmarkStart w:id="297" w:name="_Toc15091"/>
      <w:bookmarkStart w:id="298" w:name="_Toc27629"/>
      <w:bookmarkStart w:id="299" w:name="_Toc13464"/>
      <w:bookmarkStart w:id="300" w:name="_Toc10285"/>
      <w:bookmarkStart w:id="301" w:name="_Toc19129"/>
      <w:r>
        <w:rPr>
          <w:rFonts w:hint="eastAsia" w:ascii="宋体" w:hAnsi="宋体"/>
          <w:color w:val="000000"/>
          <w:sz w:val="24"/>
        </w:rPr>
        <w:t>25.3成交供应商的响应文件作为无效响应文件处理或者有采购法律法规规章制度规定的成交无效情形的，采购人或采购代理机构在取得有权主体的认定以后，有权宣布发出的成交通知书无效，并收回发出的成交通知书，依法重新确定成交供应商或者重新开展采购活动。</w:t>
      </w:r>
      <w:bookmarkEnd w:id="294"/>
      <w:bookmarkEnd w:id="295"/>
      <w:bookmarkEnd w:id="296"/>
      <w:bookmarkEnd w:id="297"/>
      <w:bookmarkEnd w:id="298"/>
      <w:bookmarkEnd w:id="299"/>
      <w:bookmarkEnd w:id="300"/>
      <w:bookmarkEnd w:id="301"/>
    </w:p>
    <w:p>
      <w:pPr>
        <w:spacing w:before="156" w:beforeLines="50" w:after="156" w:afterLines="50" w:line="360" w:lineRule="auto"/>
        <w:ind w:firstLine="640" w:firstLineChars="200"/>
        <w:jc w:val="center"/>
        <w:outlineLvl w:val="1"/>
        <w:rPr>
          <w:rFonts w:hint="eastAsia" w:ascii="宋体" w:hAnsi="宋体" w:cs="宋体"/>
          <w:b/>
          <w:bCs/>
          <w:color w:val="000000"/>
          <w:sz w:val="32"/>
          <w:szCs w:val="32"/>
        </w:rPr>
      </w:pPr>
      <w:bookmarkStart w:id="302" w:name="_Toc29023"/>
      <w:bookmarkStart w:id="303" w:name="_Toc22597"/>
      <w:bookmarkStart w:id="304" w:name="_Toc8758"/>
      <w:bookmarkStart w:id="305" w:name="_Toc7945"/>
      <w:bookmarkStart w:id="306" w:name="_Toc175"/>
      <w:bookmarkStart w:id="307" w:name="_Toc10201"/>
      <w:bookmarkStart w:id="308" w:name="_Toc31902"/>
      <w:bookmarkStart w:id="309" w:name="_Toc6596"/>
      <w:bookmarkStart w:id="310" w:name="_Toc6018"/>
      <w:bookmarkStart w:id="311" w:name="_Toc1297"/>
      <w:bookmarkStart w:id="312" w:name="_Toc14468"/>
      <w:bookmarkStart w:id="313" w:name="_Toc6686"/>
      <w:bookmarkStart w:id="314" w:name="_Toc2766"/>
      <w:bookmarkStart w:id="315" w:name="_Toc4640"/>
      <w:bookmarkStart w:id="316" w:name="_Toc19457"/>
      <w:bookmarkStart w:id="317" w:name="_Toc6461"/>
      <w:bookmarkStart w:id="318" w:name="_Toc24986"/>
      <w:bookmarkStart w:id="319" w:name="_Toc12546"/>
      <w:bookmarkStart w:id="320" w:name="_Toc19224"/>
      <w:bookmarkStart w:id="321" w:name="_Toc17194"/>
      <w:bookmarkStart w:id="322" w:name="_Toc12356"/>
      <w:bookmarkStart w:id="323" w:name="_Toc20872"/>
      <w:bookmarkStart w:id="324" w:name="_Toc8043"/>
      <w:bookmarkStart w:id="325" w:name="_Toc3031"/>
      <w:bookmarkStart w:id="326" w:name="_Toc9817"/>
      <w:r>
        <w:rPr>
          <w:rFonts w:hint="eastAsia" w:ascii="宋体" w:hAnsi="宋体" w:cs="宋体"/>
          <w:b/>
          <w:bCs/>
          <w:color w:val="000000"/>
          <w:sz w:val="32"/>
          <w:szCs w:val="32"/>
        </w:rPr>
        <w:t>七、合同事项</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tabs>
          <w:tab w:val="left" w:pos="7665"/>
        </w:tabs>
        <w:spacing w:line="360" w:lineRule="auto"/>
        <w:ind w:firstLine="480" w:firstLineChars="200"/>
        <w:jc w:val="left"/>
        <w:rPr>
          <w:rFonts w:hint="eastAsia" w:ascii="宋体" w:hAnsi="宋体"/>
          <w:b/>
          <w:bCs/>
          <w:color w:val="000000"/>
          <w:sz w:val="24"/>
        </w:rPr>
      </w:pPr>
      <w:bookmarkStart w:id="327" w:name="_Toc23737"/>
      <w:bookmarkStart w:id="328" w:name="_Toc2307"/>
      <w:bookmarkStart w:id="329" w:name="_Toc209847069"/>
      <w:bookmarkStart w:id="330" w:name="_Toc32493"/>
      <w:bookmarkStart w:id="331" w:name="_Toc22859"/>
      <w:bookmarkStart w:id="332" w:name="_Toc101338364"/>
      <w:bookmarkStart w:id="333" w:name="_Toc7201"/>
      <w:bookmarkStart w:id="334" w:name="_Toc7143"/>
      <w:bookmarkStart w:id="335" w:name="_Toc101174151"/>
      <w:bookmarkStart w:id="336" w:name="_Toc22309"/>
      <w:bookmarkStart w:id="337" w:name="_Toc11012"/>
      <w:bookmarkStart w:id="338" w:name="_Toc101250646"/>
      <w:bookmarkStart w:id="339" w:name="_Toc430773927"/>
      <w:r>
        <w:rPr>
          <w:rFonts w:hint="eastAsia" w:ascii="宋体" w:hAnsi="宋体"/>
          <w:b/>
          <w:bCs/>
          <w:color w:val="000000"/>
          <w:sz w:val="24"/>
        </w:rPr>
        <w:t>26.签订合同</w:t>
      </w:r>
      <w:bookmarkEnd w:id="327"/>
      <w:bookmarkEnd w:id="328"/>
      <w:bookmarkEnd w:id="329"/>
      <w:bookmarkEnd w:id="330"/>
      <w:bookmarkEnd w:id="331"/>
      <w:bookmarkEnd w:id="332"/>
      <w:bookmarkEnd w:id="333"/>
      <w:bookmarkEnd w:id="334"/>
      <w:bookmarkEnd w:id="335"/>
      <w:bookmarkEnd w:id="336"/>
      <w:bookmarkEnd w:id="337"/>
      <w:bookmarkEnd w:id="338"/>
      <w:bookmarkEnd w:id="339"/>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26.1 成交供应商应在成交通知书发出之日起十日内与采购人签订采购合同。由于成交供应商的原因逾期未与采购人签订采购合同的，将视为放弃成交，取消其成交资格并将按相关规定进行处理。</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26.2 谈判文件、成交供应商的响应文件及双方确认的澄清文件等，均为有法律约束力的经济合同的组成部分。</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26.3 采购人不得向成交供应商提出任何不合理的要求，作为签订合同的条件，不得与成交供应商私下订立背离合同实质性内容的任何协议，所签订的合同不得对谈判文件和成交供应商响应文件确定的事项进行修改。</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26.4 成交供应商因不可抗力原因不能履行采购合同或放弃成交的，采购人可以与排在成交供应商之后第一位的成交候选人签订采购合同，以此类推。</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26.5 竞争性谈判文件、成交供应商提交的响应文件、谈判中的最后报价、成交供应商承诺书、成交通知书等均称为有法律约束力的合同组成内容。</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27.合同分包（实质性要求）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本项目不允许将合同分包。</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28.合同转包（实质性要求）</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成交供应商转包的，视同拒绝履行采购合同义务，将依法追究法律责任。</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29.补充合同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30.履行合同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30.1 成交供应商与采购人签订合同后，合同双方应严格执行合同条款，履行合同规定的义务，保证合同的顺利完成。</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30.2 在合同履行过程中，如发生合同纠纷，合同双方应按照《中华人民共和国民法典》的有关规定进行处理。</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31.验收</w:t>
      </w:r>
    </w:p>
    <w:p>
      <w:pPr>
        <w:tabs>
          <w:tab w:val="left" w:pos="851"/>
        </w:tabs>
        <w:spacing w:line="360" w:lineRule="auto"/>
        <w:ind w:firstLine="480" w:firstLineChars="200"/>
        <w:jc w:val="left"/>
        <w:rPr>
          <w:rFonts w:hint="eastAsia" w:ascii="宋体" w:hAnsi="宋体" w:eastAsia="宋体"/>
          <w:color w:val="000000"/>
          <w:sz w:val="24"/>
          <w:lang w:eastAsia="zh-CN"/>
        </w:rPr>
      </w:pPr>
      <w:r>
        <w:rPr>
          <w:rFonts w:hint="eastAsia" w:ascii="宋体" w:hAnsi="宋体"/>
          <w:color w:val="000000"/>
          <w:sz w:val="24"/>
        </w:rPr>
        <w:t>31.1</w:t>
      </w:r>
      <w:r>
        <w:rPr>
          <w:rFonts w:hint="eastAsia" w:cs="宋体"/>
          <w:sz w:val="24"/>
        </w:rPr>
        <w:t>本项目</w:t>
      </w:r>
      <w:r>
        <w:rPr>
          <w:rFonts w:ascii="宋体" w:hAnsi="宋体" w:cs="宋体"/>
          <w:sz w:val="24"/>
        </w:rPr>
        <w:t>采购人将</w:t>
      </w:r>
      <w:r>
        <w:rPr>
          <w:rFonts w:hint="eastAsia" w:ascii="宋体" w:hAnsi="宋体" w:cs="宋体"/>
          <w:sz w:val="24"/>
        </w:rPr>
        <w:t>参</w:t>
      </w:r>
      <w:r>
        <w:rPr>
          <w:rFonts w:ascii="宋体" w:hAnsi="宋体" w:cs="宋体"/>
          <w:sz w:val="24"/>
        </w:rPr>
        <w:t>照《财政部关于进一步加强政府采购需求和履约验收管理的指导意见》（财库〔2016〕205号）和财政部关于印发《政府采购需求管理办法》的通知（财库〔2021〕22号）的文件要求进行验收</w:t>
      </w:r>
      <w:r>
        <w:rPr>
          <w:rFonts w:hint="eastAsia" w:ascii="宋体" w:hAnsi="宋体" w:cs="宋体"/>
          <w:sz w:val="24"/>
          <w:lang w:eastAsia="zh-CN"/>
        </w:rPr>
        <w:t>。</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31.2验收结果合格的，采购人按要求支付采购资金；验收结果不合格的采购人将参照政府采购法律法规及《四川省公共资源交易领域严重失信联合惩戒实施办法》（川发改信用规〔2019〕405号）、《关于对政府采购领域严重违法失信主体开展联合惩戒的合作备忘录》（发改财金〔2018〕1614号）等有关规定给予行政处罚或者以失信行为记入诚信档案。</w:t>
      </w:r>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32.资金支付</w:t>
      </w:r>
    </w:p>
    <w:p>
      <w:pPr>
        <w:spacing w:line="400" w:lineRule="exact"/>
        <w:ind w:firstLine="480" w:firstLineChars="200"/>
        <w:rPr>
          <w:rFonts w:hint="eastAsia" w:ascii="宋体" w:hAnsi="宋体"/>
          <w:color w:val="FF0000"/>
          <w:spacing w:val="12"/>
          <w:sz w:val="24"/>
        </w:rPr>
      </w:pPr>
      <w:bookmarkStart w:id="340" w:name="_Toc13774"/>
      <w:bookmarkStart w:id="341" w:name="_Toc21478"/>
      <w:bookmarkStart w:id="342" w:name="_Toc18536"/>
      <w:bookmarkStart w:id="343" w:name="_Toc1029"/>
      <w:bookmarkStart w:id="344" w:name="_Toc6038"/>
      <w:bookmarkStart w:id="345" w:name="_Toc9625"/>
      <w:bookmarkStart w:id="346" w:name="_Toc29336"/>
      <w:bookmarkStart w:id="347" w:name="_Toc24955"/>
      <w:r>
        <w:rPr>
          <w:rFonts w:hint="eastAsia" w:ascii="宋体" w:hAnsi="宋体" w:cs="宋体"/>
          <w:sz w:val="24"/>
        </w:rPr>
        <w:t>32.1</w:t>
      </w:r>
      <w:r>
        <w:rPr>
          <w:rFonts w:hint="eastAsia" w:hAnsi="宋体"/>
          <w:sz w:val="24"/>
        </w:rPr>
        <w:t>详见本谈判文件第五章；如谈判文件中没有明确列明的，双方签订合同时，合同中约定。</w:t>
      </w:r>
    </w:p>
    <w:p>
      <w:pPr>
        <w:spacing w:line="400" w:lineRule="exact"/>
        <w:ind w:firstLine="480" w:firstLineChars="200"/>
        <w:contextualSpacing/>
        <w:rPr>
          <w:rFonts w:hint="eastAsia" w:ascii="宋体"/>
          <w:sz w:val="24"/>
        </w:rPr>
      </w:pPr>
      <w:r>
        <w:rPr>
          <w:rFonts w:hint="eastAsia" w:ascii="宋体" w:hAnsi="宋体" w:cs="宋体"/>
          <w:sz w:val="24"/>
        </w:rPr>
        <w:t>32.2乙方须向甲方出具合法有效完整的完税发票及凭证资料进行支付结算。</w:t>
      </w:r>
    </w:p>
    <w:p>
      <w:pPr>
        <w:spacing w:before="156" w:beforeLines="50" w:after="156" w:afterLines="50" w:line="360" w:lineRule="auto"/>
        <w:ind w:firstLine="640" w:firstLineChars="200"/>
        <w:jc w:val="center"/>
        <w:outlineLvl w:val="1"/>
        <w:rPr>
          <w:rFonts w:hint="eastAsia" w:ascii="宋体" w:hAnsi="宋体" w:cs="宋体"/>
          <w:b/>
          <w:bCs/>
          <w:color w:val="000000"/>
          <w:sz w:val="32"/>
          <w:szCs w:val="32"/>
        </w:rPr>
      </w:pPr>
      <w:bookmarkStart w:id="348" w:name="_Toc20684"/>
      <w:bookmarkStart w:id="349" w:name="_Toc27452"/>
      <w:bookmarkStart w:id="350" w:name="_Toc7772"/>
      <w:bookmarkStart w:id="351" w:name="_Toc23857"/>
      <w:bookmarkStart w:id="352" w:name="_Toc1576"/>
      <w:bookmarkStart w:id="353" w:name="_Toc26241"/>
      <w:bookmarkStart w:id="354" w:name="_Toc7587"/>
      <w:bookmarkStart w:id="355" w:name="_Toc686"/>
      <w:bookmarkStart w:id="356" w:name="_Toc29907"/>
      <w:bookmarkStart w:id="357" w:name="_Toc8223"/>
      <w:bookmarkStart w:id="358" w:name="_Toc4914"/>
      <w:bookmarkStart w:id="359" w:name="_Toc30919"/>
      <w:bookmarkStart w:id="360" w:name="_Toc3714"/>
      <w:bookmarkStart w:id="361" w:name="_Toc4179"/>
      <w:bookmarkStart w:id="362" w:name="_Toc3718"/>
      <w:bookmarkStart w:id="363" w:name="_Toc17765"/>
      <w:bookmarkStart w:id="364" w:name="_Toc15712"/>
      <w:r>
        <w:rPr>
          <w:rFonts w:hint="eastAsia" w:ascii="宋体" w:hAnsi="宋体" w:cs="宋体"/>
          <w:b/>
          <w:bCs/>
          <w:color w:val="000000"/>
          <w:sz w:val="32"/>
          <w:szCs w:val="32"/>
        </w:rPr>
        <w:t>八、谈判纪律要求</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tabs>
          <w:tab w:val="left" w:pos="7665"/>
        </w:tabs>
        <w:spacing w:line="360" w:lineRule="auto"/>
        <w:ind w:firstLine="480" w:firstLineChars="200"/>
        <w:jc w:val="left"/>
        <w:rPr>
          <w:rFonts w:hint="eastAsia" w:ascii="宋体" w:hAnsi="宋体"/>
          <w:b/>
          <w:bCs/>
          <w:color w:val="000000"/>
          <w:sz w:val="24"/>
        </w:rPr>
      </w:pPr>
      <w:r>
        <w:rPr>
          <w:rFonts w:hint="eastAsia" w:ascii="宋体" w:hAnsi="宋体"/>
          <w:b/>
          <w:bCs/>
          <w:color w:val="000000"/>
          <w:sz w:val="24"/>
        </w:rPr>
        <w:t>33.供应商不得具有的情形</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供应商参加本项目谈判不得有下列情形：</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（1）提供虚假材料谋取成交；</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（2）采取不正当手段诋毁、排挤其他供应商；</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（3）与采购人、采购代理机构、或其他供应商恶意串通；</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（4）向采购人、采购代理机构、谈判小组成员行贿或者提供其他不正当利益；</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（5）在谈判过程中与采购人、采购代理机构进行协商；</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（6）成交后无正当理由拒不与采购人签订采购合同；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（7）未按照谈判文件确定的事项签订采购合同；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（8）将采购合同转包或者违规分包；</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（9）提供假冒伪劣产品；</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（10）擅自变更、中止或者终止采购合同；</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（11）拒绝有关部门的监督检查或者向监督检查部门提供虚假情况；</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（12）法律法规规定的其他情形。</w:t>
      </w:r>
    </w:p>
    <w:p>
      <w:pPr>
        <w:tabs>
          <w:tab w:val="left" w:pos="851"/>
        </w:tabs>
        <w:spacing w:line="360" w:lineRule="auto"/>
        <w:ind w:firstLine="480" w:firstLineChars="200"/>
        <w:jc w:val="left"/>
        <w:rPr>
          <w:rFonts w:hint="eastAsia" w:ascii="宋体" w:hAnsi="宋体"/>
          <w:color w:val="000000"/>
          <w:sz w:val="24"/>
        </w:rPr>
      </w:pPr>
      <w:r>
        <w:rPr>
          <w:rFonts w:hint="eastAsia" w:ascii="宋体" w:hAnsi="宋体"/>
          <w:color w:val="000000"/>
          <w:sz w:val="24"/>
        </w:rPr>
        <w:t>供应商有上述情形的，按照规定追究法律责任，具备（1）-（10）条情形之一的，同时将取消被确认为成交供应商的资格或者认定成交无效。</w:t>
      </w:r>
      <w:bookmarkStart w:id="365" w:name="_Toc2504"/>
      <w:bookmarkStart w:id="366" w:name="_Toc3263"/>
    </w:p>
    <w:p>
      <w:pPr>
        <w:pStyle w:val="2"/>
        <w:rPr>
          <w:rFonts w:hint="eastAsia"/>
        </w:rPr>
      </w:pPr>
    </w:p>
    <w:p>
      <w:pPr>
        <w:rPr>
          <w:rFonts w:hint="eastAsia" w:ascii="宋体" w:hAnsi="宋体"/>
          <w:color w:val="000000"/>
          <w:sz w:val="24"/>
        </w:rPr>
      </w:pPr>
    </w:p>
    <w:p>
      <w:pPr>
        <w:pStyle w:val="2"/>
        <w:rPr>
          <w:rFonts w:hint="eastAsia"/>
        </w:rPr>
      </w:pPr>
    </w:p>
    <w:p>
      <w:pPr>
        <w:rPr>
          <w:rFonts w:hint="eastAsia" w:ascii="宋体" w:hAnsi="宋体"/>
          <w:color w:val="000000"/>
          <w:sz w:val="24"/>
        </w:rPr>
      </w:pPr>
    </w:p>
    <w:p>
      <w:pPr>
        <w:pStyle w:val="2"/>
        <w:numPr>
          <w:ilvl w:val="4"/>
          <w:numId w:val="0"/>
        </w:numPr>
        <w:rPr>
          <w:rFonts w:hint="eastAsia"/>
        </w:rPr>
      </w:pPr>
    </w:p>
    <w:p>
      <w:pPr>
        <w:rPr>
          <w:rFonts w:hint="eastAsia"/>
        </w:rPr>
      </w:pPr>
    </w:p>
    <w:p>
      <w:pPr>
        <w:pStyle w:val="2"/>
        <w:rPr>
          <w:rFonts w:hint="eastAsia"/>
        </w:rPr>
      </w:pPr>
    </w:p>
    <w:p>
      <w:pPr>
        <w:pStyle w:val="3"/>
        <w:jc w:val="center"/>
        <w:rPr>
          <w:rFonts w:hint="eastAsia" w:ascii="宋体" w:hAnsi="宋体"/>
          <w:b w:val="0"/>
          <w:color w:val="000000"/>
          <w:sz w:val="32"/>
          <w:szCs w:val="32"/>
        </w:rPr>
      </w:pPr>
      <w:bookmarkStart w:id="367" w:name="_Toc14442"/>
      <w:bookmarkStart w:id="368" w:name="_Toc15353"/>
      <w:bookmarkStart w:id="369" w:name="_Toc14133"/>
      <w:bookmarkStart w:id="370" w:name="_Toc5808"/>
      <w:r>
        <w:rPr>
          <w:rFonts w:hint="eastAsia"/>
          <w:sz w:val="32"/>
          <w:szCs w:val="32"/>
        </w:rPr>
        <w:t>第三章  供应商资格条件要求</w:t>
      </w:r>
      <w:bookmarkEnd w:id="365"/>
      <w:bookmarkEnd w:id="366"/>
      <w:bookmarkEnd w:id="367"/>
      <w:bookmarkEnd w:id="368"/>
      <w:bookmarkEnd w:id="369"/>
      <w:bookmarkEnd w:id="370"/>
    </w:p>
    <w:p>
      <w:pPr>
        <w:pStyle w:val="16"/>
        <w:spacing w:line="410" w:lineRule="exact"/>
        <w:ind w:firstLine="482"/>
        <w:jc w:val="left"/>
        <w:rPr>
          <w:rFonts w:hint="eastAsia" w:ascii="宋体" w:hAnsi="宋体" w:cs="宋体"/>
          <w:color w:val="000000"/>
          <w:sz w:val="24"/>
        </w:rPr>
      </w:pPr>
      <w:r>
        <w:rPr>
          <w:rFonts w:hint="eastAsia" w:ascii="宋体" w:hAnsi="宋体" w:cs="宋体"/>
          <w:b/>
          <w:bCs/>
          <w:color w:val="000000"/>
          <w:sz w:val="24"/>
        </w:rPr>
        <w:t>（一）符合《中华人民共和国政府采购法》第二十二条规定的条件：</w:t>
      </w:r>
    </w:p>
    <w:p>
      <w:pPr>
        <w:pStyle w:val="16"/>
        <w:ind w:firstLine="960" w:firstLineChars="400"/>
        <w:jc w:val="left"/>
        <w:rPr>
          <w:rFonts w:hint="eastAsia" w:ascii="宋体" w:hAnsi="宋体" w:cs="宋体"/>
          <w:color w:val="000000"/>
          <w:sz w:val="24"/>
        </w:rPr>
      </w:pPr>
      <w:r>
        <w:rPr>
          <w:rFonts w:hint="eastAsia" w:ascii="宋体" w:hAnsi="宋体" w:cs="宋体"/>
          <w:color w:val="000000"/>
          <w:sz w:val="24"/>
        </w:rPr>
        <w:t>1.具有独立承担民事责任的能力；</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2.具有良好的商业信誉和健全的财务会计制度；</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3.具有履行合同所必须的设备和专业技术能力；</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4.有依法缴纳税收和社会保障资金的良好记录；</w:t>
      </w:r>
    </w:p>
    <w:p>
      <w:pPr>
        <w:tabs>
          <w:tab w:val="left" w:pos="7665"/>
        </w:tabs>
        <w:spacing w:line="360" w:lineRule="auto"/>
        <w:ind w:firstLine="960" w:firstLineChars="400"/>
        <w:jc w:val="left"/>
        <w:rPr>
          <w:rFonts w:hint="eastAsia" w:ascii="宋体" w:hAnsi="宋体" w:cs="宋体"/>
          <w:color w:val="000000"/>
          <w:sz w:val="24"/>
        </w:rPr>
      </w:pPr>
      <w:r>
        <w:rPr>
          <w:rFonts w:hint="eastAsia" w:ascii="宋体" w:hAnsi="宋体" w:cs="宋体"/>
          <w:color w:val="000000"/>
          <w:sz w:val="24"/>
        </w:rPr>
        <w:t>5.参加</w:t>
      </w:r>
      <w:r>
        <w:rPr>
          <w:rFonts w:hint="eastAsia" w:ascii="宋体" w:hAnsi="宋体" w:cs="宋体"/>
          <w:color w:val="000000"/>
          <w:sz w:val="24"/>
          <w:lang w:eastAsia="zh-CN"/>
        </w:rPr>
        <w:t>本次</w:t>
      </w:r>
      <w:r>
        <w:rPr>
          <w:rFonts w:hint="eastAsia" w:ascii="宋体" w:hAnsi="宋体" w:cs="宋体"/>
          <w:color w:val="000000"/>
          <w:sz w:val="24"/>
        </w:rPr>
        <w:t>采购活动前三年内，在经营活动中没有重大违法记录；</w:t>
      </w:r>
    </w:p>
    <w:p>
      <w:pPr>
        <w:pStyle w:val="16"/>
        <w:ind w:firstLine="960" w:firstLineChars="400"/>
        <w:jc w:val="left"/>
        <w:rPr>
          <w:rFonts w:hint="eastAsia" w:ascii="宋体" w:hAnsi="宋体" w:cs="宋体"/>
          <w:color w:val="000000"/>
          <w:sz w:val="24"/>
          <w:lang w:eastAsia="zh-CN"/>
        </w:rPr>
      </w:pPr>
      <w:r>
        <w:rPr>
          <w:rFonts w:hint="eastAsia" w:ascii="宋体" w:hAnsi="宋体" w:cs="宋体"/>
          <w:color w:val="000000"/>
          <w:sz w:val="24"/>
        </w:rPr>
        <w:t>6.法律、行政法规规定的其他条件</w:t>
      </w:r>
      <w:r>
        <w:rPr>
          <w:rFonts w:hint="eastAsia" w:ascii="宋体" w:hAnsi="宋体" w:cs="宋体"/>
          <w:color w:val="000000"/>
          <w:sz w:val="24"/>
          <w:lang w:eastAsia="zh-CN"/>
        </w:rPr>
        <w:t>；</w:t>
      </w:r>
    </w:p>
    <w:p>
      <w:pPr>
        <w:pStyle w:val="18"/>
        <w:spacing w:line="410" w:lineRule="exact"/>
        <w:ind w:firstLine="482"/>
        <w:rPr>
          <w:rFonts w:hint="eastAsia" w:cs="宋体"/>
          <w:b/>
          <w:bCs/>
          <w:lang w:eastAsia="zh-CN"/>
        </w:rPr>
      </w:pPr>
      <w:r>
        <w:rPr>
          <w:rFonts w:hint="eastAsia" w:cs="宋体"/>
          <w:b/>
          <w:bCs/>
          <w:lang w:val="en-US" w:eastAsia="zh-CN"/>
        </w:rPr>
        <w:t>（二）</w:t>
      </w:r>
      <w:r>
        <w:rPr>
          <w:rFonts w:hint="eastAsia" w:cs="宋体"/>
          <w:b/>
          <w:bCs/>
          <w:lang w:eastAsia="zh-CN"/>
        </w:rPr>
        <w:t>落实政府采购政策需满足的资格要求：</w:t>
      </w:r>
    </w:p>
    <w:p>
      <w:pPr>
        <w:pStyle w:val="17"/>
        <w:ind w:firstLine="960" w:firstLineChars="40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w:t>
      </w:r>
    </w:p>
    <w:p>
      <w:pPr>
        <w:pStyle w:val="18"/>
        <w:spacing w:line="410" w:lineRule="exact"/>
        <w:ind w:firstLine="482"/>
        <w:rPr>
          <w:rFonts w:hint="eastAsia"/>
          <w:lang w:eastAsia="zh-CN"/>
        </w:rPr>
      </w:pPr>
      <w:r>
        <w:rPr>
          <w:rFonts w:hint="eastAsia" w:cs="宋体"/>
          <w:b/>
          <w:bCs/>
        </w:rPr>
        <w:t>（</w:t>
      </w:r>
      <w:r>
        <w:rPr>
          <w:rFonts w:hint="eastAsia" w:cs="宋体"/>
          <w:b/>
          <w:bCs/>
          <w:lang w:eastAsia="zh-CN"/>
        </w:rPr>
        <w:t>三</w:t>
      </w:r>
      <w:r>
        <w:rPr>
          <w:rFonts w:hint="eastAsia" w:cs="宋体"/>
          <w:b/>
          <w:bCs/>
        </w:rPr>
        <w:t>）</w:t>
      </w:r>
      <w:r>
        <w:rPr>
          <w:rFonts w:hint="eastAsia" w:cs="宋体"/>
          <w:b/>
          <w:bCs/>
          <w:lang w:eastAsia="zh-CN"/>
        </w:rPr>
        <w:t>本</w:t>
      </w:r>
      <w:r>
        <w:rPr>
          <w:rFonts w:hint="eastAsia" w:cs="宋体"/>
          <w:b/>
          <w:bCs/>
        </w:rPr>
        <w:t>项目要求的特殊资格性条件：</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若</w:t>
      </w:r>
      <w:r>
        <w:rPr>
          <w:rFonts w:hint="eastAsia" w:ascii="宋体" w:hAnsi="宋体" w:cs="宋体"/>
          <w:color w:val="auto"/>
          <w:sz w:val="24"/>
          <w:lang w:eastAsia="zh-CN"/>
        </w:rPr>
        <w:t>谈判</w:t>
      </w:r>
      <w:r>
        <w:rPr>
          <w:rFonts w:hint="eastAsia" w:ascii="宋体" w:hAnsi="宋体" w:cs="宋体"/>
          <w:color w:val="auto"/>
          <w:sz w:val="24"/>
        </w:rPr>
        <w:t>产品为医疗器械的，</w:t>
      </w:r>
      <w:r>
        <w:rPr>
          <w:rFonts w:hint="eastAsia" w:ascii="宋体" w:hAnsi="宋体" w:cs="宋体"/>
          <w:color w:val="auto"/>
          <w:sz w:val="24"/>
          <w:lang w:eastAsia="zh-CN"/>
        </w:rPr>
        <w:t>谈判</w:t>
      </w:r>
      <w:r>
        <w:rPr>
          <w:rFonts w:hint="eastAsia" w:ascii="宋体" w:hAnsi="宋体" w:cs="宋体"/>
          <w:color w:val="auto"/>
          <w:sz w:val="24"/>
        </w:rPr>
        <w:t>产品须符合《医疗器械监督管理条例》等国家相关法律法规要求：</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color w:val="auto"/>
          <w:sz w:val="24"/>
          <w:lang w:eastAsia="zh-CN"/>
        </w:rPr>
      </w:pPr>
      <w:r>
        <w:rPr>
          <w:rFonts w:hint="eastAsia" w:ascii="宋体" w:hAnsi="宋体" w:cs="宋体"/>
          <w:color w:val="auto"/>
          <w:sz w:val="24"/>
        </w:rPr>
        <w:t>1.1</w:t>
      </w:r>
      <w:r>
        <w:rPr>
          <w:rFonts w:hint="eastAsia" w:ascii="宋体" w:hAnsi="宋体" w:cs="宋体"/>
          <w:color w:val="auto"/>
          <w:sz w:val="24"/>
          <w:lang w:val="en-US" w:eastAsia="zh-CN"/>
        </w:rPr>
        <w:t>供应商</w:t>
      </w:r>
      <w:r>
        <w:rPr>
          <w:rFonts w:hint="eastAsia" w:ascii="宋体" w:hAnsi="宋体" w:cs="宋体"/>
          <w:color w:val="auto"/>
          <w:sz w:val="24"/>
        </w:rPr>
        <w:t>提供《中华人民共和国医疗器械注册证》及其附件或《第一类医疗器械备案凭证》</w:t>
      </w:r>
      <w:r>
        <w:rPr>
          <w:rFonts w:hint="eastAsia" w:ascii="宋体" w:hAnsi="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color w:val="auto"/>
          <w:sz w:val="24"/>
        </w:rPr>
      </w:pPr>
      <w:r>
        <w:rPr>
          <w:rFonts w:hint="eastAsia" w:ascii="宋体" w:hAnsi="宋体" w:cs="宋体"/>
          <w:color w:val="auto"/>
          <w:sz w:val="24"/>
        </w:rPr>
        <w:t>1.2提供</w:t>
      </w:r>
      <w:r>
        <w:rPr>
          <w:rFonts w:hint="eastAsia" w:ascii="宋体" w:hAnsi="宋体" w:cs="宋体"/>
          <w:color w:val="auto"/>
          <w:sz w:val="24"/>
          <w:lang w:eastAsia="zh-CN"/>
        </w:rPr>
        <w:t>产品制造商</w:t>
      </w:r>
      <w:r>
        <w:rPr>
          <w:rFonts w:hint="eastAsia" w:ascii="宋体" w:hAnsi="宋体" w:cs="宋体"/>
          <w:color w:val="auto"/>
          <w:sz w:val="24"/>
        </w:rPr>
        <w:t>《医疗器械生产企业许可证》或《第一类医疗器械生产备案凭证》</w:t>
      </w:r>
      <w:r>
        <w:rPr>
          <w:rFonts w:hint="eastAsia" w:ascii="宋体" w:hAnsi="宋体" w:cs="宋体"/>
          <w:color w:val="auto"/>
          <w:sz w:val="24"/>
          <w:lang w:eastAsia="zh-CN"/>
        </w:rPr>
        <w:t>；</w:t>
      </w:r>
      <w:r>
        <w:rPr>
          <w:rFonts w:hint="eastAsia" w:ascii="宋体" w:hAnsi="宋体" w:cs="宋体"/>
          <w:color w:val="auto"/>
          <w:sz w:val="24"/>
        </w:rPr>
        <w:t>（适用于产品制造商</w:t>
      </w:r>
      <w:r>
        <w:rPr>
          <w:rFonts w:hint="eastAsia" w:ascii="宋体" w:hAnsi="宋体" w:cs="宋体"/>
          <w:color w:val="auto"/>
          <w:sz w:val="24"/>
          <w:lang w:eastAsia="zh-CN"/>
        </w:rPr>
        <w:t>参与谈判</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color w:val="auto"/>
          <w:sz w:val="24"/>
        </w:rPr>
      </w:pPr>
      <w:r>
        <w:rPr>
          <w:rFonts w:hint="eastAsia" w:ascii="宋体" w:hAnsi="宋体" w:cs="宋体"/>
          <w:color w:val="auto"/>
          <w:sz w:val="24"/>
        </w:rPr>
        <w:t>1.3提供医疗器械经营证明</w:t>
      </w:r>
      <w:r>
        <w:rPr>
          <w:rFonts w:hint="eastAsia" w:ascii="宋体" w:hAnsi="宋体" w:cs="宋体"/>
          <w:color w:val="auto"/>
          <w:sz w:val="24"/>
          <w:lang w:eastAsia="zh-CN"/>
        </w:rPr>
        <w:t>；</w:t>
      </w:r>
      <w:r>
        <w:rPr>
          <w:rFonts w:hint="eastAsia" w:ascii="宋体" w:hAnsi="宋体" w:cs="宋体"/>
          <w:color w:val="auto"/>
          <w:sz w:val="24"/>
        </w:rPr>
        <w:t>（经营第一类医疗器械不提供任何证明，经营第二类医疗器械提供备案证明或经营许可证明，经营第三类医疗器械提供经营许可证明）。（适用于经销商</w:t>
      </w:r>
      <w:r>
        <w:rPr>
          <w:rFonts w:hint="eastAsia" w:ascii="宋体" w:hAnsi="宋体" w:cs="宋体"/>
          <w:color w:val="auto"/>
          <w:sz w:val="24"/>
          <w:lang w:val="en-US" w:eastAsia="zh-CN"/>
        </w:rPr>
        <w:t>或</w:t>
      </w:r>
      <w:r>
        <w:rPr>
          <w:rFonts w:hint="eastAsia" w:ascii="宋体" w:hAnsi="宋体" w:cs="宋体"/>
          <w:color w:val="auto"/>
          <w:sz w:val="24"/>
        </w:rPr>
        <w:t>产品代理商</w:t>
      </w:r>
      <w:r>
        <w:rPr>
          <w:rFonts w:hint="eastAsia" w:ascii="宋体" w:hAnsi="宋体" w:cs="宋体"/>
          <w:color w:val="auto"/>
          <w:sz w:val="24"/>
          <w:lang w:eastAsia="zh-CN"/>
        </w:rPr>
        <w:t>参与谈判</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.谈判产品属集中挂网采购目录范围的，所投</w:t>
      </w:r>
      <w:r>
        <w:rPr>
          <w:rFonts w:hint="eastAsia" w:ascii="宋体" w:hAnsi="宋体" w:eastAsia="宋体" w:cs="宋体"/>
          <w:color w:val="auto"/>
          <w:sz w:val="24"/>
          <w:highlight w:val="none"/>
        </w:rPr>
        <w:t>产品必须为四川省药械集中采购及医药价格监管平台</w:t>
      </w:r>
      <w:r>
        <w:rPr>
          <w:rFonts w:hint="eastAsia" w:ascii="宋体" w:hAnsi="宋体" w:eastAsia="宋体" w:cs="宋体"/>
          <w:color w:val="auto"/>
          <w:sz w:val="24"/>
          <w:highlight w:val="none"/>
          <w:lang w:val="en-US" w:eastAsia="zh-CN"/>
        </w:rPr>
        <w:t>体外诊断试剂</w:t>
      </w:r>
      <w:r>
        <w:rPr>
          <w:rFonts w:hint="eastAsia" w:ascii="宋体" w:hAnsi="宋体" w:eastAsia="宋体" w:cs="宋体"/>
          <w:color w:val="auto"/>
          <w:sz w:val="24"/>
          <w:highlight w:val="none"/>
        </w:rPr>
        <w:t>价格联动专区目录内产品。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rPr>
      </w:pPr>
      <w:r>
        <w:rPr>
          <w:rFonts w:hint="eastAsia" w:ascii="宋体" w:hAnsi="宋体" w:eastAsia="宋体" w:cs="宋体"/>
          <w:color w:val="auto"/>
          <w:sz w:val="24"/>
          <w:highlight w:val="none"/>
          <w:lang w:val="en-US" w:eastAsia="zh-CN"/>
        </w:rPr>
        <w:t>3.谈判产品属集中挂网采购目录范围的，供应商</w:t>
      </w:r>
      <w:r>
        <w:rPr>
          <w:rFonts w:hint="eastAsia" w:ascii="宋体" w:hAnsi="宋体" w:eastAsia="宋体" w:cs="宋体"/>
          <w:color w:val="auto"/>
          <w:sz w:val="24"/>
          <w:highlight w:val="none"/>
        </w:rPr>
        <w:t>必须</w:t>
      </w:r>
      <w:r>
        <w:rPr>
          <w:rFonts w:hint="eastAsia" w:ascii="宋体" w:hAnsi="宋体" w:eastAsia="宋体" w:cs="宋体"/>
          <w:color w:val="auto"/>
          <w:sz w:val="24"/>
          <w:highlight w:val="none"/>
          <w:lang w:val="en-US" w:eastAsia="zh-CN"/>
        </w:rPr>
        <w:t>为所报产品生产厂家在</w:t>
      </w:r>
      <w:r>
        <w:rPr>
          <w:rFonts w:hint="eastAsia" w:ascii="宋体" w:hAnsi="宋体" w:eastAsia="宋体" w:cs="宋体"/>
          <w:color w:val="auto"/>
          <w:sz w:val="24"/>
          <w:highlight w:val="none"/>
        </w:rPr>
        <w:t>四川省药械集中采购及医药价格监管平台</w:t>
      </w:r>
      <w:r>
        <w:rPr>
          <w:rFonts w:hint="eastAsia" w:ascii="宋体" w:hAnsi="宋体" w:eastAsia="宋体" w:cs="宋体"/>
          <w:color w:val="auto"/>
          <w:sz w:val="24"/>
          <w:highlight w:val="none"/>
          <w:lang w:val="en-US" w:eastAsia="zh-CN"/>
        </w:rPr>
        <w:t>体外诊断试剂</w:t>
      </w:r>
      <w:r>
        <w:rPr>
          <w:rFonts w:hint="eastAsia" w:ascii="宋体" w:hAnsi="宋体" w:eastAsia="宋体" w:cs="宋体"/>
          <w:color w:val="auto"/>
          <w:sz w:val="24"/>
          <w:highlight w:val="none"/>
        </w:rPr>
        <w:t>价格联动专区</w:t>
      </w:r>
      <w:r>
        <w:rPr>
          <w:rFonts w:hint="eastAsia" w:ascii="宋体" w:hAnsi="宋体" w:eastAsia="宋体" w:cs="宋体"/>
          <w:color w:val="auto"/>
          <w:sz w:val="24"/>
          <w:highlight w:val="none"/>
          <w:lang w:val="en-US" w:eastAsia="zh-CN"/>
        </w:rPr>
        <w:t>的授权配送企业。</w:t>
      </w:r>
    </w:p>
    <w:p>
      <w:pPr>
        <w:spacing w:before="93" w:beforeLines="30" w:after="93" w:afterLines="30" w:line="360" w:lineRule="auto"/>
        <w:ind w:firstLine="600" w:firstLineChars="200"/>
        <w:jc w:val="center"/>
        <w:rPr>
          <w:rStyle w:val="24"/>
          <w:rFonts w:hint="eastAsia"/>
          <w:sz w:val="30"/>
          <w:szCs w:val="30"/>
        </w:rPr>
      </w:pPr>
      <w:bookmarkStart w:id="371" w:name="_Toc27425"/>
      <w:bookmarkStart w:id="372" w:name="_Toc27809"/>
      <w:bookmarkStart w:id="373" w:name="_Toc27855"/>
      <w:bookmarkStart w:id="374" w:name="_Toc11712"/>
    </w:p>
    <w:p>
      <w:pPr>
        <w:spacing w:before="93" w:beforeLines="30" w:after="93" w:afterLines="30" w:line="360" w:lineRule="auto"/>
        <w:ind w:firstLine="600" w:firstLineChars="200"/>
        <w:jc w:val="center"/>
        <w:rPr>
          <w:rStyle w:val="24"/>
          <w:rFonts w:hint="eastAsia"/>
          <w:sz w:val="30"/>
          <w:szCs w:val="30"/>
        </w:rPr>
      </w:pPr>
    </w:p>
    <w:p>
      <w:pPr>
        <w:spacing w:before="93" w:beforeLines="30" w:after="93" w:afterLines="30" w:line="360" w:lineRule="auto"/>
        <w:ind w:firstLine="600" w:firstLineChars="200"/>
        <w:jc w:val="center"/>
        <w:rPr>
          <w:rStyle w:val="24"/>
          <w:rFonts w:hint="eastAsia"/>
          <w:sz w:val="30"/>
          <w:szCs w:val="30"/>
        </w:rPr>
      </w:pPr>
      <w:bookmarkStart w:id="375" w:name="_Toc19577"/>
      <w:r>
        <w:rPr>
          <w:rStyle w:val="24"/>
          <w:rFonts w:hint="eastAsia"/>
          <w:sz w:val="30"/>
          <w:szCs w:val="30"/>
        </w:rPr>
        <w:t>第四章  供应商资格证明材料</w:t>
      </w:r>
      <w:bookmarkEnd w:id="371"/>
      <w:bookmarkEnd w:id="372"/>
      <w:bookmarkEnd w:id="373"/>
      <w:bookmarkEnd w:id="374"/>
    </w:p>
    <w:bookmarkEnd w:id="375"/>
    <w:p>
      <w:pPr>
        <w:snapToGrid w:val="0"/>
        <w:spacing w:line="360" w:lineRule="auto"/>
        <w:ind w:firstLine="480" w:firstLineChars="200"/>
        <w:rPr>
          <w:rFonts w:hint="eastAsia" w:ascii="宋体" w:hAnsi="宋体" w:cs="宋体"/>
          <w:sz w:val="24"/>
        </w:rPr>
      </w:pPr>
      <w:r>
        <w:rPr>
          <w:rFonts w:hint="eastAsia" w:ascii="宋体" w:hAnsi="宋体" w:cs="宋体"/>
          <w:sz w:val="24"/>
        </w:rPr>
        <w:t>1.符合《中华人民共和国政府采购法》第二十二条规定的书面承诺：（格式见本谈判文件第六章—承诺函）</w:t>
      </w:r>
    </w:p>
    <w:p>
      <w:pPr>
        <w:snapToGrid w:val="0"/>
        <w:spacing w:line="360" w:lineRule="auto"/>
        <w:ind w:firstLine="480" w:firstLineChars="200"/>
        <w:rPr>
          <w:rFonts w:hint="eastAsia" w:ascii="宋体" w:hAnsi="宋体" w:cs="宋体"/>
          <w:sz w:val="24"/>
        </w:rPr>
      </w:pPr>
      <w:r>
        <w:rPr>
          <w:rFonts w:hint="eastAsia" w:ascii="宋体" w:hAnsi="宋体" w:cs="宋体"/>
          <w:sz w:val="24"/>
        </w:rPr>
        <w:t>2.营业执照、税务登记证及组织机构代码证复印件，已完成“三证合一”登记制度改革的，须提供由工商部门核发的已加载法人或者其他组织统一社会信用代码的营业执照复印件；事业单位提供法人证书复印件；自然人提供身份证复印件；</w:t>
      </w:r>
    </w:p>
    <w:p>
      <w:pPr>
        <w:pStyle w:val="18"/>
        <w:ind w:firstLine="480"/>
        <w:rPr>
          <w:rFonts w:hint="eastAsia"/>
        </w:rPr>
      </w:pPr>
      <w:r>
        <w:rPr>
          <w:rFonts w:hint="eastAsia"/>
        </w:rPr>
        <w:t>3.</w:t>
      </w:r>
      <w:r>
        <w:rPr>
          <w:rFonts w:hint="eastAsia"/>
          <w:lang w:val="en-US" w:eastAsia="zh-CN"/>
        </w:rPr>
        <w:t>供应商</w:t>
      </w:r>
      <w:r>
        <w:rPr>
          <w:rFonts w:hint="eastAsia"/>
        </w:rPr>
        <w:t>提供2020年以来任意一个年度经审计的财务报告，或内部财务报表，或其基本开户银行出具的资信证明</w:t>
      </w:r>
      <w:r>
        <w:rPr>
          <w:rFonts w:hint="eastAsia"/>
          <w:lang w:eastAsia="zh-CN"/>
        </w:rPr>
        <w:t>，或承诺函</w:t>
      </w:r>
      <w:r>
        <w:rPr>
          <w:rFonts w:hint="eastAsia"/>
        </w:rPr>
        <w:t>，其他组织、自然人或新成立不足一的公司提供公司章程；（提供相关证明材料复印件）</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4.法定代表人授权书原件；（委托代理人参加谈判活动的必须提供）</w:t>
      </w:r>
    </w:p>
    <w:p>
      <w:pPr>
        <w:spacing w:line="360" w:lineRule="auto"/>
        <w:ind w:firstLine="480" w:firstLineChars="200"/>
        <w:jc w:val="left"/>
        <w:rPr>
          <w:rFonts w:hint="eastAsia" w:ascii="宋体" w:hAnsi="宋体" w:cs="宋体"/>
          <w:color w:val="000000"/>
          <w:sz w:val="24"/>
        </w:rPr>
      </w:pPr>
      <w:r>
        <w:rPr>
          <w:rFonts w:hint="eastAsia" w:ascii="宋体" w:hAnsi="宋体" w:cs="宋体"/>
          <w:sz w:val="24"/>
        </w:rPr>
        <w:t>5.法定代表人和授权代表身份证复印件；</w:t>
      </w:r>
      <w:r>
        <w:rPr>
          <w:rFonts w:hint="eastAsia" w:ascii="宋体" w:hAnsi="宋体" w:cs="宋体"/>
          <w:color w:val="000000"/>
          <w:sz w:val="24"/>
        </w:rPr>
        <w:t>（法定代表人参加谈判活动的，仅需提供本人身份证复印件）</w:t>
      </w:r>
    </w:p>
    <w:p>
      <w:pPr>
        <w:spacing w:line="360" w:lineRule="auto"/>
        <w:ind w:firstLine="480" w:firstLineChars="200"/>
        <w:jc w:val="left"/>
        <w:rPr>
          <w:rFonts w:hint="eastAsia" w:ascii="宋体" w:hAnsi="宋体" w:cs="宋体"/>
          <w:color w:val="000000"/>
          <w:sz w:val="24"/>
        </w:rPr>
      </w:pPr>
      <w:r>
        <w:rPr>
          <w:rFonts w:hint="eastAsia" w:ascii="宋体" w:hAnsi="宋体" w:cs="宋体"/>
          <w:kern w:val="0"/>
          <w:sz w:val="24"/>
          <w:lang w:bidi="ar"/>
        </w:rPr>
        <w:t>6</w:t>
      </w:r>
      <w:r>
        <w:rPr>
          <w:rFonts w:hint="eastAsia" w:ascii="宋体" w:hAnsi="宋体" w:cs="宋体"/>
          <w:color w:val="000000"/>
          <w:sz w:val="24"/>
        </w:rPr>
        <w:t>.供应商及其现任法定代表人、主要负责人参加本次政府采购活动前三年内不得具有行贿犯罪记录；（提供无行贿犯罪记录承诺函或提供中国裁判文书网“http://wenshu.court.gov.cn”查询界面截图）</w:t>
      </w:r>
      <w:bookmarkStart w:id="376" w:name="_Toc4514"/>
      <w:bookmarkStart w:id="377" w:name="_Toc5390"/>
      <w:bookmarkStart w:id="378" w:name="_Toc28674"/>
    </w:p>
    <w:bookmarkEnd w:id="376"/>
    <w:bookmarkEnd w:id="377"/>
    <w:bookmarkEnd w:id="378"/>
    <w:p>
      <w:pPr>
        <w:spacing w:line="4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若</w:t>
      </w:r>
      <w:r>
        <w:rPr>
          <w:rFonts w:hint="eastAsia" w:ascii="宋体" w:hAnsi="宋体" w:cs="宋体"/>
          <w:color w:val="auto"/>
          <w:sz w:val="24"/>
          <w:lang w:eastAsia="zh-CN"/>
        </w:rPr>
        <w:t>谈判</w:t>
      </w:r>
      <w:r>
        <w:rPr>
          <w:rFonts w:hint="eastAsia" w:ascii="宋体" w:hAnsi="宋体" w:cs="宋体"/>
          <w:color w:val="auto"/>
          <w:sz w:val="24"/>
        </w:rPr>
        <w:t>产品为医疗器械的，</w:t>
      </w:r>
      <w:r>
        <w:rPr>
          <w:rFonts w:hint="eastAsia" w:ascii="宋体" w:hAnsi="宋体" w:cs="宋体"/>
          <w:color w:val="auto"/>
          <w:sz w:val="24"/>
          <w:lang w:eastAsia="zh-CN"/>
        </w:rPr>
        <w:t>谈判</w:t>
      </w:r>
      <w:r>
        <w:rPr>
          <w:rFonts w:hint="eastAsia" w:ascii="宋体" w:hAnsi="宋体" w:cs="宋体"/>
          <w:color w:val="auto"/>
          <w:sz w:val="24"/>
        </w:rPr>
        <w:t>产品须符合《医疗器械监督管理条例》等国家相关法律法规要求：</w:t>
      </w:r>
    </w:p>
    <w:p>
      <w:pPr>
        <w:spacing w:line="420" w:lineRule="exact"/>
        <w:ind w:firstLine="480" w:firstLineChars="200"/>
        <w:rPr>
          <w:rFonts w:hint="eastAsia" w:ascii="宋体" w:hAnsi="宋体" w:cs="宋体"/>
          <w:color w:val="auto"/>
          <w:sz w:val="24"/>
          <w:lang w:eastAsia="zh-CN"/>
        </w:rPr>
      </w:pPr>
      <w:r>
        <w:rPr>
          <w:rFonts w:hint="eastAsia" w:ascii="宋体" w:hAnsi="宋体" w:cs="宋体"/>
          <w:color w:val="auto"/>
          <w:sz w:val="24"/>
          <w:lang w:val="en-US" w:eastAsia="zh-CN"/>
        </w:rPr>
        <w:t>7</w:t>
      </w:r>
      <w:r>
        <w:rPr>
          <w:rFonts w:hint="eastAsia" w:ascii="宋体" w:hAnsi="宋体" w:cs="宋体"/>
          <w:color w:val="auto"/>
          <w:sz w:val="24"/>
        </w:rPr>
        <w:t>.1</w:t>
      </w:r>
      <w:r>
        <w:rPr>
          <w:rFonts w:hint="eastAsia" w:ascii="宋体" w:hAnsi="宋体" w:cs="宋体"/>
          <w:color w:val="auto"/>
          <w:sz w:val="24"/>
          <w:lang w:val="en-US" w:eastAsia="zh-CN"/>
        </w:rPr>
        <w:t>供应商</w:t>
      </w:r>
      <w:r>
        <w:rPr>
          <w:rFonts w:hint="eastAsia" w:ascii="宋体" w:hAnsi="宋体" w:cs="宋体"/>
          <w:color w:val="auto"/>
          <w:sz w:val="24"/>
        </w:rPr>
        <w:t>提供《中华人民共和国医疗器械注册证》及其附件或《第一类医疗器械备案凭证》</w:t>
      </w:r>
      <w:r>
        <w:rPr>
          <w:rFonts w:hint="eastAsia" w:ascii="宋体" w:hAnsi="宋体" w:cs="宋体"/>
          <w:color w:val="auto"/>
          <w:sz w:val="24"/>
          <w:lang w:eastAsia="zh-CN"/>
        </w:rPr>
        <w:t>；（提供相关证明材料）</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.2提供</w:t>
      </w:r>
      <w:r>
        <w:rPr>
          <w:rFonts w:hint="eastAsia" w:ascii="宋体" w:hAnsi="宋体" w:cs="宋体"/>
          <w:color w:val="auto"/>
          <w:sz w:val="24"/>
          <w:lang w:eastAsia="zh-CN"/>
        </w:rPr>
        <w:t>产品制造商</w:t>
      </w:r>
      <w:r>
        <w:rPr>
          <w:rFonts w:hint="eastAsia" w:ascii="宋体" w:hAnsi="宋体" w:cs="宋体"/>
          <w:color w:val="auto"/>
          <w:sz w:val="24"/>
        </w:rPr>
        <w:t>《医疗器械生产企业许可证》或《第一类医疗器械生产备案凭证》</w:t>
      </w:r>
      <w:r>
        <w:rPr>
          <w:rFonts w:hint="eastAsia" w:ascii="宋体" w:hAnsi="宋体" w:cs="宋体"/>
          <w:color w:val="auto"/>
          <w:sz w:val="24"/>
          <w:lang w:eastAsia="zh-CN"/>
        </w:rPr>
        <w:t>；</w:t>
      </w:r>
      <w:r>
        <w:rPr>
          <w:rFonts w:hint="eastAsia" w:ascii="宋体" w:hAnsi="宋体" w:cs="宋体"/>
          <w:color w:val="auto"/>
          <w:sz w:val="24"/>
        </w:rPr>
        <w:t>（适用于产品制造商</w:t>
      </w:r>
      <w:r>
        <w:rPr>
          <w:rFonts w:hint="eastAsia" w:ascii="宋体" w:hAnsi="宋体" w:cs="宋体"/>
          <w:color w:val="auto"/>
          <w:sz w:val="24"/>
          <w:lang w:eastAsia="zh-CN"/>
        </w:rPr>
        <w:t>参与谈判</w:t>
      </w:r>
      <w:r>
        <w:rPr>
          <w:rFonts w:hint="eastAsia" w:ascii="宋体" w:hAnsi="宋体" w:cs="宋体"/>
          <w:color w:val="auto"/>
          <w:sz w:val="24"/>
        </w:rPr>
        <w:t>）</w:t>
      </w:r>
      <w:r>
        <w:rPr>
          <w:rFonts w:hint="eastAsia" w:ascii="宋体" w:hAnsi="宋体" w:cs="宋体"/>
          <w:color w:val="auto"/>
          <w:sz w:val="24"/>
          <w:lang w:eastAsia="zh-CN"/>
        </w:rPr>
        <w:t>（提供相关证明材料）</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.3提供医疗器械经营证明</w:t>
      </w:r>
      <w:r>
        <w:rPr>
          <w:rFonts w:hint="eastAsia" w:ascii="宋体" w:hAnsi="宋体" w:cs="宋体"/>
          <w:color w:val="auto"/>
          <w:sz w:val="24"/>
          <w:lang w:eastAsia="zh-CN"/>
        </w:rPr>
        <w:t>；</w:t>
      </w:r>
      <w:r>
        <w:rPr>
          <w:rFonts w:hint="eastAsia" w:ascii="宋体" w:hAnsi="宋体" w:cs="宋体"/>
          <w:color w:val="auto"/>
          <w:sz w:val="24"/>
        </w:rPr>
        <w:t>（经营第一类医疗器械不提供任何证明，经营第二类医疗器械提供备案证明或经营许可证明，经营第三类医疗器械提供经营许可证明）。（适用于经销商</w:t>
      </w:r>
      <w:r>
        <w:rPr>
          <w:rFonts w:hint="eastAsia" w:ascii="宋体" w:hAnsi="宋体" w:cs="宋体"/>
          <w:color w:val="auto"/>
          <w:sz w:val="24"/>
          <w:lang w:val="en-US" w:eastAsia="zh-CN"/>
        </w:rPr>
        <w:t>或</w:t>
      </w:r>
      <w:r>
        <w:rPr>
          <w:rFonts w:hint="eastAsia" w:ascii="宋体" w:hAnsi="宋体" w:cs="宋体"/>
          <w:color w:val="auto"/>
          <w:sz w:val="24"/>
        </w:rPr>
        <w:t>产品代理商</w:t>
      </w:r>
      <w:r>
        <w:rPr>
          <w:rFonts w:hint="eastAsia" w:ascii="宋体" w:hAnsi="宋体" w:cs="宋体"/>
          <w:color w:val="auto"/>
          <w:sz w:val="24"/>
          <w:lang w:eastAsia="zh-CN"/>
        </w:rPr>
        <w:t>参与谈判</w:t>
      </w:r>
      <w:r>
        <w:rPr>
          <w:rFonts w:hint="eastAsia" w:ascii="宋体" w:hAnsi="宋体" w:cs="宋体"/>
          <w:color w:val="auto"/>
          <w:sz w:val="24"/>
        </w:rPr>
        <w:t>）</w:t>
      </w:r>
      <w:r>
        <w:rPr>
          <w:rFonts w:hint="eastAsia" w:ascii="宋体" w:hAnsi="宋体" w:cs="宋体"/>
          <w:color w:val="auto"/>
          <w:sz w:val="24"/>
          <w:lang w:eastAsia="zh-CN"/>
        </w:rPr>
        <w:t>（提供相关证明材料）</w:t>
      </w:r>
    </w:p>
    <w:p>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8.谈判产品属集中挂网采购目录范围的，所投</w:t>
      </w:r>
      <w:r>
        <w:rPr>
          <w:rFonts w:hint="eastAsia" w:ascii="宋体" w:hAnsi="宋体" w:eastAsia="宋体" w:cs="宋体"/>
          <w:color w:val="auto"/>
          <w:sz w:val="24"/>
          <w:highlight w:val="none"/>
        </w:rPr>
        <w:t>产品必须为四川省药械集中采购及医药价格监管平台</w:t>
      </w:r>
      <w:r>
        <w:rPr>
          <w:rFonts w:hint="eastAsia" w:ascii="宋体" w:hAnsi="宋体" w:cs="宋体"/>
          <w:color w:val="auto"/>
          <w:sz w:val="24"/>
          <w:highlight w:val="none"/>
          <w:lang w:val="en-US" w:eastAsia="zh-CN"/>
        </w:rPr>
        <w:t>体外诊断试剂</w:t>
      </w:r>
      <w:r>
        <w:rPr>
          <w:rFonts w:hint="eastAsia" w:ascii="宋体" w:hAnsi="宋体" w:eastAsia="宋体" w:cs="宋体"/>
          <w:color w:val="auto"/>
          <w:sz w:val="24"/>
          <w:highlight w:val="none"/>
        </w:rPr>
        <w:t>价格联动专区目录内产品。</w:t>
      </w:r>
      <w:r>
        <w:rPr>
          <w:rFonts w:hint="eastAsia" w:ascii="宋体" w:hAnsi="宋体" w:eastAsia="宋体" w:cs="宋体"/>
          <w:color w:val="auto"/>
          <w:sz w:val="24"/>
          <w:lang w:eastAsia="zh-CN"/>
        </w:rPr>
        <w:t>（提供相关证明材料）</w:t>
      </w:r>
    </w:p>
    <w:p>
      <w:pPr>
        <w:spacing w:before="93" w:beforeLines="30" w:after="93" w:afterLines="30" w:line="360" w:lineRule="auto"/>
        <w:ind w:firstLine="480" w:firstLineChars="200"/>
        <w:jc w:val="left"/>
        <w:rPr>
          <w:rFonts w:hint="eastAsia" w:hAnsi="宋体" w:cs="宋体"/>
          <w:b/>
          <w:sz w:val="24"/>
        </w:rPr>
      </w:pPr>
      <w:r>
        <w:rPr>
          <w:rFonts w:hint="eastAsia" w:ascii="宋体" w:hAnsi="宋体" w:eastAsia="宋体" w:cs="宋体"/>
          <w:color w:val="auto"/>
          <w:sz w:val="24"/>
          <w:highlight w:val="none"/>
          <w:lang w:val="en-US" w:eastAsia="zh-CN"/>
        </w:rPr>
        <w:t>9.谈判产品属集中挂网采购目录范围的，供应商</w:t>
      </w:r>
      <w:r>
        <w:rPr>
          <w:rFonts w:hint="eastAsia" w:ascii="宋体" w:hAnsi="宋体" w:eastAsia="宋体" w:cs="宋体"/>
          <w:color w:val="auto"/>
          <w:sz w:val="24"/>
          <w:highlight w:val="none"/>
        </w:rPr>
        <w:t>必须</w:t>
      </w:r>
      <w:r>
        <w:rPr>
          <w:rFonts w:hint="eastAsia" w:ascii="宋体" w:hAnsi="宋体" w:eastAsia="宋体" w:cs="宋体"/>
          <w:color w:val="auto"/>
          <w:sz w:val="24"/>
          <w:highlight w:val="none"/>
          <w:lang w:val="en-US" w:eastAsia="zh-CN"/>
        </w:rPr>
        <w:t>为所报产品生产厂家在</w:t>
      </w:r>
      <w:r>
        <w:rPr>
          <w:rFonts w:hint="eastAsia" w:ascii="宋体" w:hAnsi="宋体" w:eastAsia="宋体" w:cs="宋体"/>
          <w:color w:val="auto"/>
          <w:sz w:val="24"/>
          <w:highlight w:val="none"/>
        </w:rPr>
        <w:t>四川省药械集中采购及医药价格监管平台</w:t>
      </w:r>
      <w:r>
        <w:rPr>
          <w:rFonts w:hint="eastAsia" w:ascii="宋体" w:hAnsi="宋体" w:cs="宋体"/>
          <w:color w:val="auto"/>
          <w:sz w:val="24"/>
          <w:highlight w:val="none"/>
          <w:lang w:val="en-US" w:eastAsia="zh-CN"/>
        </w:rPr>
        <w:t>体外诊断试剂</w:t>
      </w:r>
      <w:r>
        <w:rPr>
          <w:rFonts w:hint="eastAsia" w:ascii="宋体" w:hAnsi="宋体" w:eastAsia="宋体" w:cs="宋体"/>
          <w:color w:val="auto"/>
          <w:sz w:val="24"/>
          <w:highlight w:val="none"/>
        </w:rPr>
        <w:t>价格联动专区</w:t>
      </w:r>
      <w:r>
        <w:rPr>
          <w:rFonts w:hint="eastAsia" w:ascii="宋体" w:hAnsi="宋体" w:eastAsia="宋体" w:cs="宋体"/>
          <w:color w:val="auto"/>
          <w:sz w:val="24"/>
          <w:highlight w:val="none"/>
          <w:lang w:val="en-US" w:eastAsia="zh-CN"/>
        </w:rPr>
        <w:t>的授权配送企业。</w:t>
      </w:r>
      <w:r>
        <w:rPr>
          <w:rFonts w:hint="eastAsia" w:ascii="宋体" w:hAnsi="宋体" w:eastAsia="宋体" w:cs="宋体"/>
          <w:color w:val="auto"/>
          <w:sz w:val="24"/>
          <w:lang w:eastAsia="zh-CN"/>
        </w:rPr>
        <w:t>（提供相关证明材料）</w:t>
      </w:r>
    </w:p>
    <w:p>
      <w:pPr>
        <w:spacing w:line="360" w:lineRule="auto"/>
        <w:rPr>
          <w:rFonts w:hint="eastAsia"/>
          <w:sz w:val="32"/>
          <w:szCs w:val="32"/>
        </w:rPr>
      </w:pPr>
      <w:r>
        <w:rPr>
          <w:rFonts w:hint="eastAsia" w:hAnsi="宋体" w:cs="宋体"/>
          <w:b/>
          <w:sz w:val="24"/>
        </w:rPr>
        <w:t>注：以上资质证明文件均须加谈判单位公章（鲜章）。</w:t>
      </w:r>
      <w:bookmarkStart w:id="379" w:name="_Toc26480"/>
    </w:p>
    <w:p>
      <w:pPr>
        <w:pStyle w:val="3"/>
        <w:jc w:val="center"/>
        <w:rPr>
          <w:rFonts w:hint="eastAsia"/>
          <w:sz w:val="32"/>
          <w:szCs w:val="32"/>
        </w:rPr>
      </w:pPr>
      <w:bookmarkStart w:id="380" w:name="_Toc19118"/>
      <w:r>
        <w:rPr>
          <w:rFonts w:hint="eastAsia"/>
          <w:sz w:val="32"/>
          <w:szCs w:val="32"/>
        </w:rPr>
        <w:t>第五章 采购项目</w:t>
      </w:r>
      <w:bookmarkStart w:id="381" w:name="_Toc7091"/>
      <w:r>
        <w:rPr>
          <w:rFonts w:hint="eastAsia"/>
          <w:sz w:val="32"/>
          <w:szCs w:val="32"/>
        </w:rPr>
        <w:t>技术及其他商务要求</w:t>
      </w:r>
      <w:bookmarkEnd w:id="379"/>
      <w:bookmarkEnd w:id="380"/>
      <w:bookmarkEnd w:id="381"/>
    </w:p>
    <w:p>
      <w:pPr>
        <w:jc w:val="center"/>
        <w:rPr>
          <w:rFonts w:hint="eastAsia" w:ascii="宋体" w:hAnsi="宋体" w:cs="宋体"/>
          <w:b/>
          <w:bCs/>
          <w:sz w:val="28"/>
          <w:szCs w:val="28"/>
          <w:lang w:eastAsia="zh-CN"/>
        </w:rPr>
      </w:pPr>
      <w:r>
        <w:rPr>
          <w:rFonts w:hint="eastAsia" w:ascii="宋体" w:hAnsi="宋体" w:cs="宋体"/>
          <w:b/>
          <w:bCs/>
          <w:sz w:val="28"/>
          <w:szCs w:val="28"/>
        </w:rPr>
        <w:t>一、</w:t>
      </w:r>
      <w:r>
        <w:rPr>
          <w:rFonts w:hint="eastAsia" w:ascii="宋体" w:hAnsi="宋体" w:cs="宋体"/>
          <w:b/>
          <w:bCs/>
          <w:sz w:val="28"/>
          <w:szCs w:val="28"/>
          <w:lang w:eastAsia="zh-CN"/>
        </w:rPr>
        <w:t>采购清单</w:t>
      </w:r>
    </w:p>
    <w:tbl>
      <w:tblPr>
        <w:tblStyle w:val="14"/>
        <w:tblW w:w="11767" w:type="dxa"/>
        <w:tblInd w:w="-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2920"/>
        <w:gridCol w:w="3848"/>
        <w:gridCol w:w="1800"/>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包号</w:t>
            </w: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产品</w:t>
            </w:r>
            <w:r>
              <w:rPr>
                <w:rFonts w:hint="eastAsia" w:ascii="宋体" w:hAnsi="宋体" w:eastAsia="宋体" w:cs="宋体"/>
                <w:b/>
                <w:bCs/>
                <w:sz w:val="24"/>
                <w:szCs w:val="24"/>
              </w:rPr>
              <w:t>名称</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是否允许进口产品参与</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采购量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8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0</w:t>
            </w:r>
            <w:r>
              <w:rPr>
                <w:rFonts w:hint="eastAsia" w:ascii="宋体" w:hAnsi="宋体" w:eastAsia="宋体" w:cs="宋体"/>
                <w:b/>
                <w:bCs/>
                <w:sz w:val="24"/>
                <w:szCs w:val="24"/>
                <w:lang w:val="en-US" w:eastAsia="zh-CN"/>
              </w:rPr>
              <w:t>1</w:t>
            </w: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降钙素</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191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2"/>
                <w:sz w:val="24"/>
                <w:szCs w:val="24"/>
                <w:u w:val="none"/>
                <w:lang w:val="en-US" w:eastAsia="zh-CN" w:bidi="ar-SA"/>
              </w:rPr>
              <w:t>1年采购量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i w:val="0"/>
                <w:iCs w:val="0"/>
                <w:color w:val="auto"/>
                <w:kern w:val="2"/>
                <w:sz w:val="24"/>
                <w:szCs w:val="24"/>
                <w:u w:val="none"/>
                <w:lang w:val="en-US" w:eastAsia="zh-CN" w:bidi="ar-SA"/>
              </w:rPr>
              <w:t>（以实际结算金额为准）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骨钙素</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β胶原降解产物</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血醛固酮</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0</w:t>
            </w:r>
            <w:r>
              <w:rPr>
                <w:rFonts w:hint="eastAsia" w:ascii="宋体" w:hAnsi="宋体" w:eastAsia="宋体" w:cs="宋体"/>
                <w:b/>
                <w:bCs/>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eastAsia="zh-CN"/>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白血病融合基因检测试剂盒</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eastAsia="zh-CN"/>
              </w:rPr>
            </w:pPr>
          </w:p>
        </w:tc>
        <w:tc>
          <w:tcPr>
            <w:tcW w:w="29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地中海贫血基因</w:t>
            </w:r>
            <w:r>
              <w:rPr>
                <w:rFonts w:hint="eastAsia" w:ascii="宋体" w:hAnsi="宋体" w:eastAsia="宋体" w:cs="宋体"/>
                <w:sz w:val="24"/>
                <w:szCs w:val="24"/>
                <w:highlight w:val="none"/>
                <w:lang w:val="en-US" w:eastAsia="zh-CN"/>
              </w:rPr>
              <w:t>检测试剂盒</w:t>
            </w:r>
          </w:p>
        </w:tc>
        <w:tc>
          <w:tcPr>
            <w:tcW w:w="38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缺失型α-地中海贫血基因</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9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38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β-地中海贫血基因</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非缺失型α-地中海贫血基因</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03</w:t>
            </w:r>
          </w:p>
        </w:tc>
        <w:tc>
          <w:tcPr>
            <w:tcW w:w="6768"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CD45检测试剂（CD45-FITC）</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CD4检测试剂（CD4-PE)</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CD8检测试剂（CD8-PE-Cy7）</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CD3检测试剂（CD3-PE-Cy5）</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CD45检测试剂（CD45-PE）</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CD19抗体试剂</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CD16检测试剂（CD16-FITC）</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CD56检测试剂(CD56-FITC)</w:t>
            </w:r>
          </w:p>
        </w:tc>
        <w:tc>
          <w:tcPr>
            <w:tcW w:w="180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人类白细胞抗原B27测定(HLA-B27)</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04</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血清铁</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不饱和铁结合力测定试剂</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恶性肿瘤生长因子</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p>
        </w:tc>
        <w:tc>
          <w:tcPr>
            <w:tcW w:w="67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神经丝蛋白检测试剂</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191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p>
        </w:tc>
      </w:tr>
    </w:tbl>
    <w:p>
      <w:pPr>
        <w:rPr>
          <w:rFonts w:hint="eastAsia"/>
          <w:lang w:eastAsia="zh-CN"/>
        </w:rPr>
      </w:pPr>
    </w:p>
    <w:p>
      <w:pPr>
        <w:numPr>
          <w:ilvl w:val="0"/>
          <w:numId w:val="2"/>
        </w:numPr>
        <w:jc w:val="center"/>
        <w:rPr>
          <w:rStyle w:val="25"/>
          <w:rFonts w:hint="eastAsia" w:ascii="宋体" w:hAnsi="宋体" w:cs="宋体"/>
          <w:b/>
          <w:bCs/>
          <w:sz w:val="28"/>
          <w:szCs w:val="28"/>
          <w:lang w:eastAsia="zh-CN"/>
        </w:rPr>
      </w:pPr>
      <w:r>
        <w:rPr>
          <w:rStyle w:val="25"/>
          <w:rFonts w:hint="eastAsia" w:ascii="宋体" w:hAnsi="宋体" w:cs="宋体"/>
          <w:b/>
          <w:bCs/>
          <w:sz w:val="28"/>
          <w:szCs w:val="28"/>
          <w:lang w:eastAsia="zh-CN"/>
        </w:rPr>
        <w:t>技术参数及配置要求</w:t>
      </w:r>
    </w:p>
    <w:tbl>
      <w:tblPr>
        <w:tblStyle w:val="14"/>
        <w:tblW w:w="11434"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938"/>
        <w:gridCol w:w="5"/>
        <w:gridCol w:w="1085"/>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包号</w:t>
            </w: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产品名称</w:t>
            </w:r>
          </w:p>
        </w:tc>
        <w:tc>
          <w:tcPr>
            <w:tcW w:w="84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技术参数及配置要求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cs="宋体"/>
                <w:b/>
                <w:bCs/>
                <w:sz w:val="21"/>
                <w:szCs w:val="21"/>
                <w:lang w:val="en-US" w:eastAsia="zh-CN"/>
              </w:rPr>
              <w:t>01</w:t>
            </w: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降钙素</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1.包装规格：2×50人份/盒、2×100人份/盒</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2.储备条件及有效期：2～8℃保存，有效期</w:t>
            </w:r>
            <w:r>
              <w:rPr>
                <w:rFonts w:hint="eastAsia" w:ascii="宋体" w:hAnsi="宋体" w:eastAsia="宋体" w:cs="宋体"/>
                <w:color w:val="FF0000"/>
                <w:sz w:val="24"/>
                <w:szCs w:val="24"/>
                <w:lang w:val="en-US" w:eastAsia="zh-CN"/>
              </w:rPr>
              <w:t>≥</w:t>
            </w:r>
            <w:r>
              <w:rPr>
                <w:rFonts w:hint="eastAsia" w:ascii="宋体" w:hAnsi="宋体" w:eastAsia="宋体" w:cs="宋体"/>
                <w:color w:val="auto"/>
                <w:sz w:val="24"/>
                <w:szCs w:val="24"/>
                <w:lang w:val="en-US" w:eastAsia="zh-CN"/>
              </w:rPr>
              <w:t>365天，上机使用后在2～8℃的贮存环境下有效期为</w:t>
            </w:r>
            <w:r>
              <w:rPr>
                <w:rFonts w:hint="eastAsia" w:ascii="宋体" w:hAnsi="宋体" w:eastAsia="宋体" w:cs="宋体"/>
                <w:color w:val="FF0000"/>
                <w:sz w:val="24"/>
                <w:szCs w:val="24"/>
                <w:lang w:val="en-US" w:eastAsia="zh-CN"/>
              </w:rPr>
              <w:t>≥</w:t>
            </w:r>
            <w:r>
              <w:rPr>
                <w:rFonts w:hint="eastAsia" w:ascii="宋体" w:hAnsi="宋体" w:eastAsia="宋体" w:cs="宋体"/>
                <w:color w:val="auto"/>
                <w:sz w:val="24"/>
                <w:szCs w:val="24"/>
                <w:lang w:val="en-US" w:eastAsia="zh-CN"/>
              </w:rPr>
              <w:t>56天；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3.检测限：检出限（LOD）=1.0pg/mL；</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4.线性：试剂盒在1 pg/m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~2000pg/m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区间内，其相关系数（r）</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0.9900；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5.重复性：变异系数CV≤5%；</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6.批间差：变异系数CV≤10%；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7.精确度：对具有溯源性的两个浓度水平的正确度控制品进行检测，检测结果与标定浓度的相对偏差在±10%范围内；</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8.适用仪器：迈瑞CL6000i全自动化学发光免疫分析仪。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骨钙素</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1.方法学：磁微粒化学发光免疫分析法；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2.线性范围：0.5-300ng/m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3.空白限</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0.35ng/m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4.批内变异系数</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8.0%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5.试剂盒自带校准品，校准方式采用两点定标</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β胶原降解产物</w:t>
            </w:r>
          </w:p>
        </w:tc>
        <w:tc>
          <w:tcPr>
            <w:tcW w:w="845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1.电化学发光法；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2.线性：0.010-6.00ng/ml（10-6000pg/ml)；</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3.精密度：CV≤8.5%;功能灵敏度：＜0.08ng/ml；</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4.能提供不同人群参考范围（性别，绝经前后），提供证明材料；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5.能够在同一平台同时检测骨代谢相关项目，但不限于β-CTX，需提供SFDA注册证以及说明书等证明文件；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6.项目平均检测时间≤30min;试剂平均上机稳定期≥28天，提供证明材料，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color w:val="auto"/>
                <w:sz w:val="24"/>
                <w:szCs w:val="24"/>
                <w:lang w:val="en-US" w:eastAsia="zh-CN"/>
              </w:rPr>
              <w:t>项目定标点数≤2，提供证明材料</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血醛固酮</w:t>
            </w:r>
          </w:p>
        </w:tc>
        <w:tc>
          <w:tcPr>
            <w:tcW w:w="845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1.最低检测限：</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14.50pg/m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2.线性：试剂盒在14.5pg/m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~2000pg/m</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区间内，其相关系数（r）≥0.9900；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3.重复性：变异系数CV≤8%；</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4.批间差：变异系数CV≤10%；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5.精确度：对具有溯源性的两个浓度水平的正确度控制品进行检测，检测结果与标定浓度的相对偏差在±10%范围内</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0</w:t>
            </w:r>
            <w:r>
              <w:rPr>
                <w:rFonts w:hint="eastAsia" w:ascii="宋体" w:hAnsi="宋体" w:eastAsia="宋体" w:cs="宋体"/>
                <w:b/>
                <w:bCs/>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白血病融合基因检测试剂盒</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1.方法学：荧光PCR法；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2.用途：用于体外定性检测人骨髓样本中的PML-RARα, AML1-ETO和BCR-ABL1 3 种融合基因；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3.最低检出限：检测限参考品FG S1、FG S6、FG S7、FG S8、FG S9、FG S10，最低检出限为20 copies/μ</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。检测限参考品包含内容为20copies/μ</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的各融合基因装甲RNA 和浓度为20000copies/μ</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 xml:space="preserve"> 的内标基因GUSB 装甲RNA</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4.阴阳性参考品符合率：符合率为100%；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5.精密度：精密性参考品FG S1、FG S6、FG S7，试剂盒的批内批间CV 值＜5%；</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6.分析特异性：a) 阴性验证：浓度为200ng/μ</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 xml:space="preserve"> 阴性参考品进行检测，结果均为阴性；b) 交叉反应：反应液A 和B 之间不存在交叉情况，检测试剂盒外序列相近的20 种融合基因（ NPM-RARα, AML1-MTG16, AML1-EAP,AML1-MDS1/EVI1, TEL-ABL1, MLL-AF9, MLL-AF6, MLL-AF9,MLL-AF17, E2A-HLF, PLZF-RARα, TEL-AML1, SIL-TAL1,FIP1L1-PDGFRA, SET-CAN, DEK-CAN, TEL-PDGFRB, MLL-AF1p,MLL-AF1q 和MLL-ENL）均为阴性</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7.灵敏度为100%，特异性为100%，总符合率100%。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p>
        </w:tc>
        <w:tc>
          <w:tcPr>
            <w:tcW w:w="93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地中海贫血基因</w:t>
            </w:r>
            <w:r>
              <w:rPr>
                <w:rFonts w:hint="eastAsia" w:ascii="宋体" w:hAnsi="宋体" w:eastAsia="宋体" w:cs="宋体"/>
                <w:sz w:val="24"/>
                <w:szCs w:val="24"/>
                <w:highlight w:val="none"/>
                <w:lang w:val="en-US" w:eastAsia="zh-CN"/>
              </w:rPr>
              <w:t>检测试剂盒</w:t>
            </w:r>
          </w:p>
        </w:tc>
        <w:tc>
          <w:tcPr>
            <w:tcW w:w="10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缺失型α-地中海贫血基因</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1.方法学：荧光PCR 熔解曲线法；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2.用途：适用于体外定性检测人外周静脉血样本基因组DNA 中α-珠蛋白基因上3 种中国人群中常见的缺失型α-地中海贫血杂合型缺失类型，分别为东南亚缺失型（--SEA/）、左侧缺失型（-α4.2/）和右侧缺失型（-α3.7/）；</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3.阴性参考品和阳性参考品符合率均为100%；最低检出限浓度相应参考品可检出，且为相应基因型别；重复性参考品全部可检出且为相应的基因型别。检测杂合缺失型样本的最低检出限为2ng/μ</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，检测复合杂合缺失型样本的最低检出限为600 拷贝/μ</w:t>
            </w:r>
            <w:r>
              <w:rPr>
                <w:rFonts w:hint="eastAsia" w:ascii="宋体" w:hAnsi="宋体" w:cs="宋体"/>
                <w:color w:val="auto"/>
                <w:sz w:val="24"/>
                <w:szCs w:val="24"/>
                <w:lang w:val="en-US" w:eastAsia="zh-CN"/>
              </w:rPr>
              <w:t>l</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4.分析特异性：1）交叉反应：对可能产生交叉反应的其他常见地中海贫血缺失及突变型（包括：--THAI、αQS、αCS 和αWS）进行检测，结果在各个通道均为野生峰；2）干扰物质：样本中常见的干扰物质，包括：总胆固醇（2.18 mmol/L~9.13 mmol/L）、甘油三酯（0.40 mmol/L~6.78 mmol/L）及血红蛋白（94 g/L~196 g/L）对检测结果均无影响；</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5.临床灵敏度为100%、临床特异性为100%、总符合率为100%。提供证明材料</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93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109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4"/>
                <w:szCs w:val="24"/>
              </w:rPr>
              <w:t>β-地中海贫血基</w:t>
            </w:r>
            <w:r>
              <w:rPr>
                <w:rFonts w:hint="eastAsia" w:ascii="宋体" w:hAnsi="宋体" w:eastAsia="宋体" w:cs="宋体"/>
                <w:sz w:val="28"/>
                <w:szCs w:val="28"/>
              </w:rPr>
              <w:t>因</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1.方法学：荧光PCR 熔解曲线法；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2.用途：用于β-珠蛋白基因21 个位点的21 种突变的定性检测；</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3.适用于β-地中海贫血的体外临床辅助诊断，可以定性检测出中国人群常见的β-珠蛋白基因21个位点的21 种突变（分别为: c.-140C&gt;T, c.-123A&gt;T,c.-78A&gt;G, c.-79A&gt;G, c.-80T&gt;C, c.-81A&gt;C, c.-82C&gt;A, c.45_46insG, c.48_49insG,c.52A&gt;T, c.79G&gt;A, c.91A&gt;G, c.92+1G&gt;T, c.92+5G&gt;C, c.84_85insC, c.113G&gt;A,c.216_217insA, c.130G&gt;T, c.124_127delTTCT, c.315+5G&gt;C, c.316-197C&gt;T）。提供证明材料；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4.适用于带有FAM、HEX、ROX 和Cy5 检测通道且具有熔解曲线分析功能的实时PCR 扩增仪，包括：Bio-Rad CFX96 实时荧光PCR 扩增仪、全自动医用PCR 分析系统(SLAN-96S)等；</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5.对野生型、杂合突变型和纯合突变型人类基因组DNA 样本的检测限均为1 ng/反应；</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6.野生型符合率为100%，突变型符合率为99.9%，总符合率为99.9%。提供证明材料；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7.检测重复性检测结果均为对应的基因型，重复性为100%。提供证明材料；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8.对6 种常见的α-地中海贫血突变型（东南亚缺失型、左侧缺失型、右侧缺失型、CS、QS 和WS）和未包含的其它β-地中海贫血突变类型（CAP M 和IVS-II-110）无交叉反应。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94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非缺失型α-地中海贫血基因</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1.方法学：荧光PCR熔解曲线法</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2.适用于体外定性检测人外周血提取的基因组DNA中α2-珠蛋白基因上3种中国人群中常见的非缺失型α-地中海贫血相关基因突变，分别为c.369C&gt;G , c.377T&gt;C和c.427T&gt;C</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3.对野生型、杂合突变型和纯合突变型人类基因组DNA样本的检测限均为5ng/反应</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4.临床灵敏度为100%、临床特异性为100%、阳性预测值为100%、阴性预测值为100%、约登指数为1.0、总符合率为100%。提供证明材料</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5.对国家参考品进行检测：范围内的国家阳性参考品应检出且为相应基因型别；国家参考品盘中的阴性参考品和试剂盒范围外的国家阳性</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03</w:t>
            </w: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CD45检测试剂（CD45-FITC）</w:t>
            </w:r>
          </w:p>
        </w:tc>
        <w:tc>
          <w:tcPr>
            <w:tcW w:w="8456" w:type="dxa"/>
            <w:vMerge w:val="restart"/>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1.检测方法：流式细胞仪法或满足流式细胞仪上检测即可</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2.稀释线性：相对值L%≤10%范围内</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3.精密度：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（a）阳性百分比≥30%时，检测结果的CV值≤8%；</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（b）阳性百分比</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30%时，检测结果的CV值≤15%。</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4.染色稳定性：</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（a）阳性百分比</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30%时，相对偏差应≤10%；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（b）阳性百分比10%-30%时，相对偏差应≤20%；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（c）阳性百分比小于10%时，相对偏差应≤30%。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CD4检测试剂（CD4-PE)</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CD8检测试剂</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（CD8-PE-Cy7）</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CD3检测试剂（CD3-PE-Cy5）</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CD45检测试剂（CD45-PE）</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CD19抗体试剂</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CD16检测试剂（CD16-FITC）</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CD56检测试剂(CD56-FITC)</w:t>
            </w:r>
          </w:p>
        </w:tc>
        <w:tc>
          <w:tcPr>
            <w:tcW w:w="8456" w:type="dxa"/>
            <w:vMerge w:val="continue"/>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0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人类白细胞抗原B27测定(HLA-B27)</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检测方法：流式细胞仪法</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稀释线性：相对值L%≤10%范围内</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3.准确度：</w:t>
            </w:r>
            <w:r>
              <w:rPr>
                <w:rFonts w:hint="default" w:ascii="宋体" w:hAnsi="宋体" w:eastAsia="宋体" w:cs="宋体"/>
                <w:color w:val="auto"/>
                <w:sz w:val="24"/>
                <w:szCs w:val="24"/>
                <w:lang w:val="en-US" w:eastAsia="zh-CN"/>
              </w:rPr>
              <w:t>总体符合率为100%。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04</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血清铁</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1.方法学：亚铁嗪法</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2.线性范围：5-180 umol/</w:t>
            </w:r>
            <w:r>
              <w:rPr>
                <w:rFonts w:hint="eastAsia" w:ascii="宋体" w:hAnsi="宋体" w:cs="宋体"/>
                <w:color w:val="auto"/>
                <w:sz w:val="24"/>
                <w:szCs w:val="24"/>
                <w:lang w:val="en-US" w:eastAsia="zh-CN"/>
              </w:rPr>
              <w:t>L；</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3.灵敏度：样本灵敏度为35umol/l时，其吸光度变化在0.0300-0.1000之间</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4.准确度：用国际标准物质GBW09152测试，偏差≤20%</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5.精密度：批间差≤10%</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不饱和铁结合力测定试剂</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1.方法学：Ferene法</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2.线性范围：4-140 umol/</w:t>
            </w:r>
            <w:r>
              <w:rPr>
                <w:rFonts w:hint="eastAsia" w:ascii="宋体" w:hAnsi="宋体" w:cs="宋体"/>
                <w:color w:val="auto"/>
                <w:sz w:val="24"/>
                <w:szCs w:val="24"/>
                <w:lang w:val="en-US" w:eastAsia="zh-CN"/>
              </w:rPr>
              <w:t>L；</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3.灵敏度：样本浓度在60umol/l时，其吸光度变化率在0.0500-0.5000之间</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4.准确度：与上市的产品进行比对实验：浓度在4-140umol/l时，相关系数r≥0.975</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5.精密度：批间差≤10%</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恶性肿瘤生长因子</w:t>
            </w:r>
          </w:p>
        </w:tc>
        <w:tc>
          <w:tcPr>
            <w:tcW w:w="8456" w:type="dxa"/>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1.方法学：酶法；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2．用途：用于体外定量测定人血清中特异性生长因子（TSGF）的含量；</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3.灵敏度：测定血清特异性生长因子为60U/ml的样品时，平均每分钟吸光度变化率应≥0.003；</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4.准确度：与上市的产品进行比对实验，两组结果的相关系数r≥0.975，相对偏差≤10%</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线性范围：线性范围（30-100）U/ml，相关系数r≥0.990，相对偏差≤15%</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6．精密度：批内重复度CV≤4%；批间相对偏差（R）≤6%</w:t>
            </w: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p>
        </w:tc>
        <w:tc>
          <w:tcPr>
            <w:tcW w:w="202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神经丝蛋白检测试剂</w:t>
            </w:r>
          </w:p>
        </w:tc>
        <w:tc>
          <w:tcPr>
            <w:tcW w:w="845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1.适用于酶标仪，采用酶联免疫方法定量检测</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2.主要由AD7C-NTP微孔板、AD7C-NTP校准品、AD7C-NTP阴性质控、AD7C-NTP阳性质控、AD7C-NTP结合抗体、AD7C-NTP酶结合物、显色剂A、显色剂B、浓缩洗涤液及终止液组成</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3.试剂稳定，开封后有效期为60天</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4.批内精密度：CV≤15%,批间精密度≤20%</w:t>
            </w:r>
            <w:r>
              <w:rPr>
                <w:rFonts w:hint="eastAsia" w:ascii="宋体" w:hAnsi="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5.准确性：质控品实测浓度偏差应在±15%范围以内。</w:t>
            </w:r>
          </w:p>
        </w:tc>
      </w:tr>
    </w:tbl>
    <w:p>
      <w:pPr>
        <w:rPr>
          <w:rFonts w:hint="eastAsia"/>
          <w:sz w:val="24"/>
          <w:szCs w:val="24"/>
          <w:lang w:eastAsia="zh-CN"/>
        </w:rPr>
      </w:pPr>
    </w:p>
    <w:bookmarkEnd w:id="40"/>
    <w:bookmarkEnd w:id="41"/>
    <w:bookmarkEnd w:id="42"/>
    <w:bookmarkEnd w:id="43"/>
    <w:bookmarkEnd w:id="44"/>
    <w:p>
      <w:pPr>
        <w:jc w:val="center"/>
        <w:rPr>
          <w:rStyle w:val="25"/>
          <w:rFonts w:ascii="宋体" w:hAnsi="宋体" w:cs="宋体"/>
          <w:b/>
          <w:bCs/>
          <w:sz w:val="28"/>
          <w:szCs w:val="28"/>
        </w:rPr>
      </w:pPr>
      <w:bookmarkStart w:id="382" w:name="_Toc13719"/>
      <w:bookmarkStart w:id="383" w:name="_Toc11592"/>
      <w:bookmarkStart w:id="384" w:name="_Toc9474"/>
      <w:bookmarkStart w:id="385" w:name="_Toc13835"/>
      <w:bookmarkStart w:id="386" w:name="_Toc183582232"/>
      <w:bookmarkStart w:id="387" w:name="_Toc183682369"/>
      <w:bookmarkStart w:id="388" w:name="_Toc217446057"/>
      <w:r>
        <w:rPr>
          <w:rStyle w:val="25"/>
          <w:rFonts w:ascii="宋体" w:hAnsi="宋体" w:cs="宋体"/>
          <w:b/>
          <w:bCs/>
          <w:sz w:val="28"/>
          <w:szCs w:val="28"/>
        </w:rPr>
        <w:t>二、商务及其他要求</w:t>
      </w:r>
    </w:p>
    <w:p>
      <w:pPr>
        <w:pageBreakBefore w:val="0"/>
        <w:kinsoku/>
        <w:wordWrap/>
        <w:overflowPunct/>
        <w:topLinePunct w:val="0"/>
        <w:autoSpaceDE/>
        <w:autoSpaceDN/>
        <w:bidi w:val="0"/>
        <w:adjustRightInd/>
        <w:snapToGrid/>
        <w:spacing w:line="360" w:lineRule="auto"/>
        <w:rPr>
          <w:rStyle w:val="25"/>
          <w:rFonts w:hint="eastAsia" w:ascii="宋体" w:hAnsi="宋体" w:eastAsia="宋体" w:cs="宋体"/>
          <w:b/>
          <w:bCs/>
          <w:color w:val="000000"/>
          <w:sz w:val="24"/>
          <w:szCs w:val="24"/>
          <w:lang w:eastAsia="zh-CN"/>
        </w:rPr>
      </w:pPr>
      <w:r>
        <w:rPr>
          <w:rStyle w:val="25"/>
          <w:rFonts w:hint="eastAsia" w:ascii="宋体" w:hAnsi="宋体" w:eastAsia="宋体" w:cs="宋体"/>
          <w:b/>
          <w:color w:val="000000"/>
          <w:kern w:val="0"/>
          <w:sz w:val="24"/>
          <w:szCs w:val="24"/>
        </w:rPr>
        <w:t>★1.交货时间</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sz w:val="24"/>
          <w:szCs w:val="24"/>
          <w:lang w:eastAsia="zh-CN"/>
        </w:rPr>
      </w:pPr>
      <w:r>
        <w:rPr>
          <w:rStyle w:val="25"/>
          <w:rFonts w:hint="eastAsia" w:ascii="宋体" w:hAnsi="宋体" w:eastAsia="宋体" w:cs="宋体"/>
          <w:color w:val="auto"/>
          <w:sz w:val="24"/>
          <w:szCs w:val="24"/>
        </w:rPr>
        <w:t>1.1 交货期：</w:t>
      </w:r>
      <w:r>
        <w:rPr>
          <w:rStyle w:val="25"/>
          <w:rFonts w:hint="eastAsia" w:ascii="宋体" w:hAnsi="宋体" w:eastAsia="宋体" w:cs="宋体"/>
          <w:color w:val="auto"/>
          <w:sz w:val="24"/>
          <w:szCs w:val="24"/>
          <w:lang w:eastAsia="zh-CN"/>
        </w:rPr>
        <w:t>根据采购人实</w:t>
      </w:r>
      <w:r>
        <w:rPr>
          <w:rStyle w:val="25"/>
          <w:rFonts w:hint="eastAsia" w:ascii="宋体" w:hAnsi="宋体" w:eastAsia="宋体" w:cs="宋体"/>
          <w:color w:val="auto"/>
          <w:sz w:val="24"/>
          <w:szCs w:val="24"/>
          <w:highlight w:val="none"/>
          <w:lang w:eastAsia="zh-CN"/>
        </w:rPr>
        <w:t>际</w:t>
      </w:r>
      <w:r>
        <w:rPr>
          <w:rStyle w:val="25"/>
          <w:rFonts w:hint="eastAsia" w:ascii="宋体" w:hAnsi="宋体" w:eastAsia="宋体" w:cs="宋体"/>
          <w:color w:val="auto"/>
          <w:sz w:val="24"/>
          <w:szCs w:val="24"/>
          <w:highlight w:val="none"/>
          <w:lang w:val="en-US" w:eastAsia="zh-CN"/>
        </w:rPr>
        <w:t>采购</w:t>
      </w:r>
      <w:r>
        <w:rPr>
          <w:rStyle w:val="25"/>
          <w:rFonts w:hint="eastAsia" w:ascii="宋体" w:hAnsi="宋体" w:eastAsia="宋体" w:cs="宋体"/>
          <w:color w:val="auto"/>
          <w:sz w:val="24"/>
          <w:szCs w:val="24"/>
          <w:highlight w:val="none"/>
          <w:lang w:eastAsia="zh-CN"/>
        </w:rPr>
        <w:t>计</w:t>
      </w:r>
      <w:r>
        <w:rPr>
          <w:rStyle w:val="25"/>
          <w:rFonts w:hint="eastAsia" w:ascii="宋体" w:hAnsi="宋体" w:eastAsia="宋体" w:cs="宋体"/>
          <w:color w:val="auto"/>
          <w:sz w:val="24"/>
          <w:szCs w:val="24"/>
          <w:lang w:eastAsia="zh-CN"/>
        </w:rPr>
        <w:t>划分期分批按时供货，提供的产品必须是具有合格证的全新产品。</w:t>
      </w:r>
      <w:r>
        <w:rPr>
          <w:rStyle w:val="25"/>
          <w:rFonts w:hint="eastAsia" w:ascii="宋体" w:hAnsi="宋体" w:cs="宋体"/>
          <w:color w:val="auto"/>
          <w:sz w:val="24"/>
          <w:szCs w:val="24"/>
          <w:lang w:val="en-US" w:eastAsia="zh-CN"/>
        </w:rPr>
        <w:t>诊断试剂</w:t>
      </w:r>
      <w:r>
        <w:rPr>
          <w:rStyle w:val="25"/>
          <w:rFonts w:hint="eastAsia" w:ascii="宋体" w:hAnsi="宋体" w:eastAsia="宋体" w:cs="宋体"/>
          <w:color w:val="auto"/>
          <w:sz w:val="24"/>
          <w:szCs w:val="24"/>
          <w:lang w:eastAsia="zh-CN"/>
        </w:rPr>
        <w:t>验收合格前，所有风险由</w:t>
      </w:r>
      <w:r>
        <w:rPr>
          <w:rStyle w:val="25"/>
          <w:rFonts w:hint="eastAsia" w:ascii="宋体" w:hAnsi="宋体" w:eastAsia="宋体" w:cs="宋体"/>
          <w:color w:val="auto"/>
          <w:sz w:val="24"/>
          <w:szCs w:val="24"/>
          <w:lang w:val="en-US" w:eastAsia="zh-CN"/>
        </w:rPr>
        <w:t>供应商</w:t>
      </w:r>
      <w:r>
        <w:rPr>
          <w:rStyle w:val="25"/>
          <w:rFonts w:hint="eastAsia" w:ascii="宋体" w:hAnsi="宋体" w:eastAsia="宋体" w:cs="宋体"/>
          <w:color w:val="auto"/>
          <w:sz w:val="24"/>
          <w:szCs w:val="24"/>
          <w:lang w:eastAsia="zh-CN"/>
        </w:rPr>
        <w:t>承担；</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kern w:val="0"/>
          <w:sz w:val="24"/>
          <w:szCs w:val="24"/>
          <w:lang w:val="en-US" w:eastAsia="zh-CN"/>
        </w:rPr>
      </w:pPr>
      <w:r>
        <w:rPr>
          <w:rStyle w:val="25"/>
          <w:rFonts w:hint="eastAsia" w:ascii="宋体" w:hAnsi="宋体" w:eastAsia="宋体" w:cs="宋体"/>
          <w:color w:val="auto"/>
          <w:kern w:val="0"/>
          <w:sz w:val="24"/>
          <w:szCs w:val="24"/>
          <w:lang w:val="en-US" w:eastAsia="zh-CN"/>
        </w:rPr>
        <w:t>1.2供货期限：</w:t>
      </w:r>
      <w:r>
        <w:rPr>
          <w:rStyle w:val="25"/>
          <w:rFonts w:hint="eastAsia" w:ascii="宋体" w:hAnsi="宋体" w:eastAsia="宋体" w:cs="宋体"/>
          <w:color w:val="auto"/>
          <w:kern w:val="0"/>
          <w:sz w:val="24"/>
          <w:szCs w:val="24"/>
          <w:lang w:val="en-US" w:eastAsia="zh-CN" w:bidi="ar-SA"/>
        </w:rPr>
        <w:t>合同签订后一年，采购数量以实际使用量为准；</w:t>
      </w:r>
    </w:p>
    <w:p>
      <w:pPr>
        <w:pageBreakBefore w:val="0"/>
        <w:kinsoku/>
        <w:wordWrap/>
        <w:overflowPunct/>
        <w:topLinePunct w:val="0"/>
        <w:autoSpaceDE/>
        <w:autoSpaceDN/>
        <w:bidi w:val="0"/>
        <w:adjustRightInd/>
        <w:snapToGrid/>
        <w:spacing w:line="360" w:lineRule="auto"/>
        <w:ind w:firstLine="240" w:firstLineChars="100"/>
        <w:rPr>
          <w:rStyle w:val="25"/>
          <w:rFonts w:hint="eastAsia" w:ascii="宋体" w:hAnsi="宋体" w:eastAsia="宋体" w:cs="宋体"/>
          <w:color w:val="auto"/>
          <w:kern w:val="0"/>
          <w:sz w:val="24"/>
          <w:szCs w:val="24"/>
        </w:rPr>
      </w:pPr>
      <w:r>
        <w:rPr>
          <w:rStyle w:val="25"/>
          <w:rFonts w:hint="eastAsia" w:ascii="宋体" w:hAnsi="宋体" w:eastAsia="宋体" w:cs="宋体"/>
          <w:color w:val="auto"/>
          <w:kern w:val="0"/>
          <w:sz w:val="24"/>
          <w:szCs w:val="24"/>
        </w:rPr>
        <w:t>1.</w:t>
      </w:r>
      <w:r>
        <w:rPr>
          <w:rStyle w:val="25"/>
          <w:rFonts w:hint="eastAsia" w:ascii="宋体" w:hAnsi="宋体" w:eastAsia="宋体" w:cs="宋体"/>
          <w:color w:val="auto"/>
          <w:kern w:val="0"/>
          <w:sz w:val="24"/>
          <w:szCs w:val="24"/>
          <w:lang w:val="en-US" w:eastAsia="zh-CN"/>
        </w:rPr>
        <w:t>3</w:t>
      </w:r>
      <w:r>
        <w:rPr>
          <w:rStyle w:val="25"/>
          <w:rFonts w:hint="eastAsia" w:ascii="宋体" w:hAnsi="宋体" w:eastAsia="宋体" w:cs="宋体"/>
          <w:color w:val="auto"/>
          <w:kern w:val="0"/>
          <w:sz w:val="24"/>
          <w:szCs w:val="24"/>
        </w:rPr>
        <w:t xml:space="preserve"> 交货地点：采购人指定地点。</w:t>
      </w:r>
    </w:p>
    <w:p>
      <w:pPr>
        <w:pStyle w:val="26"/>
        <w:pageBreakBefore w:val="0"/>
        <w:kinsoku/>
        <w:wordWrap/>
        <w:overflowPunct/>
        <w:topLinePunct w:val="0"/>
        <w:autoSpaceDE/>
        <w:autoSpaceDN/>
        <w:bidi w:val="0"/>
        <w:adjustRightInd/>
        <w:snapToGrid/>
        <w:spacing w:line="360" w:lineRule="auto"/>
        <w:ind w:left="0" w:leftChars="0" w:firstLine="0" w:firstLineChars="0"/>
        <w:rPr>
          <w:rStyle w:val="25"/>
          <w:rFonts w:hint="eastAsia" w:ascii="宋体" w:hAnsi="宋体" w:eastAsia="宋体" w:cs="宋体"/>
          <w:b/>
          <w:bCs/>
          <w:color w:val="auto"/>
          <w:kern w:val="0"/>
          <w:sz w:val="24"/>
          <w:szCs w:val="24"/>
          <w:lang w:eastAsia="zh-CN"/>
        </w:rPr>
      </w:pPr>
      <w:r>
        <w:rPr>
          <w:rStyle w:val="25"/>
          <w:rFonts w:hint="eastAsia" w:ascii="宋体" w:hAnsi="宋体" w:eastAsia="宋体" w:cs="宋体"/>
          <w:b/>
          <w:bCs/>
          <w:color w:val="auto"/>
          <w:kern w:val="0"/>
          <w:sz w:val="24"/>
          <w:szCs w:val="24"/>
          <w:lang w:val="en-US" w:eastAsia="zh-CN"/>
        </w:rPr>
        <w:t>2</w:t>
      </w:r>
      <w:r>
        <w:rPr>
          <w:rStyle w:val="25"/>
          <w:rFonts w:hint="eastAsia" w:ascii="宋体" w:hAnsi="宋体" w:eastAsia="宋体" w:cs="宋体"/>
          <w:b/>
          <w:color w:val="auto"/>
          <w:kern w:val="0"/>
          <w:sz w:val="24"/>
          <w:szCs w:val="24"/>
          <w:lang w:val="en-US" w:eastAsia="zh-CN" w:bidi="ar-SA"/>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供应商配送的产品按正常途径供货并办理入库手续后，采购人凭成交供应商开具的送货清单、发票，按医院财务规定的程序办理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2.1按照采购人现有的医疗器械付款方式由财务科统一支付；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2.2国家政策对医疗器械付款有特殊要求的按国家政策规定的付款方式执行。</w:t>
      </w:r>
    </w:p>
    <w:p>
      <w:pPr>
        <w:pStyle w:val="26"/>
        <w:pageBreakBefore w:val="0"/>
        <w:kinsoku/>
        <w:wordWrap/>
        <w:overflowPunct/>
        <w:topLinePunct w:val="0"/>
        <w:autoSpaceDE/>
        <w:autoSpaceDN/>
        <w:bidi w:val="0"/>
        <w:adjustRightInd/>
        <w:snapToGrid/>
        <w:spacing w:line="360" w:lineRule="auto"/>
        <w:ind w:left="0" w:leftChars="0" w:firstLine="0" w:firstLineChars="0"/>
        <w:rPr>
          <w:rStyle w:val="25"/>
          <w:rFonts w:hint="eastAsia" w:ascii="宋体" w:hAnsi="宋体" w:eastAsia="宋体" w:cs="宋体"/>
          <w:b/>
          <w:bCs/>
          <w:color w:val="auto"/>
          <w:kern w:val="0"/>
          <w:sz w:val="24"/>
          <w:szCs w:val="24"/>
          <w:lang w:val="en-US" w:eastAsia="zh-CN"/>
        </w:rPr>
      </w:pPr>
      <w:r>
        <w:rPr>
          <w:rStyle w:val="25"/>
          <w:rFonts w:hint="eastAsia" w:ascii="宋体" w:hAnsi="宋体" w:eastAsia="宋体" w:cs="宋体"/>
          <w:b/>
          <w:bCs/>
          <w:color w:val="auto"/>
          <w:kern w:val="0"/>
          <w:sz w:val="24"/>
          <w:szCs w:val="24"/>
          <w:lang w:val="en-US" w:eastAsia="zh-CN"/>
        </w:rPr>
        <w:t>3.验收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按</w:t>
      </w:r>
      <w:r>
        <w:rPr>
          <w:rFonts w:hint="eastAsia" w:ascii="宋体" w:hAnsi="宋体" w:eastAsia="宋体" w:cs="宋体"/>
          <w:sz w:val="24"/>
          <w:szCs w:val="24"/>
          <w:lang w:val="en-US" w:eastAsia="zh-CN"/>
        </w:rPr>
        <w:t>采购人对体外诊断试剂的验收制度进行验收</w:t>
      </w:r>
      <w:r>
        <w:rPr>
          <w:rFonts w:hint="eastAsia" w:ascii="宋体" w:hAnsi="宋体" w:eastAsia="宋体" w:cs="宋体"/>
          <w:sz w:val="24"/>
          <w:szCs w:val="24"/>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3.2其余事项将参照《财政部关于进一步加强政府采购需求和履约验收管理的指导意见》（财库〔2016〕205号）和国家行业规范标准及谈判文件的要求进行验收。</w:t>
      </w:r>
    </w:p>
    <w:p>
      <w:pPr>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lang w:val="en-US" w:eastAsia="zh-CN"/>
        </w:rPr>
      </w:pPr>
      <w:r>
        <w:rPr>
          <w:rStyle w:val="25"/>
          <w:rFonts w:hint="eastAsia" w:ascii="宋体" w:hAnsi="宋体" w:eastAsia="宋体" w:cs="宋体"/>
          <w:b/>
          <w:color w:val="000000"/>
          <w:kern w:val="0"/>
          <w:sz w:val="24"/>
          <w:szCs w:val="24"/>
        </w:rPr>
        <w:t>★</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.其他要求</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供应商提供的产品质量必须符合已颁布的国家标准或国际标准的有关条款，在合同执行期间</w:t>
      </w:r>
      <w:r>
        <w:rPr>
          <w:rFonts w:hint="eastAsia" w:ascii="宋体" w:hAnsi="宋体" w:eastAsia="宋体" w:cs="宋体"/>
          <w:bCs/>
          <w:color w:val="auto"/>
          <w:sz w:val="24"/>
          <w:szCs w:val="24"/>
        </w:rPr>
        <w:t>若因国家、部门政策规定出台与合同约定相抵触时，则自动撤销该合同，按国家相关规定执行</w:t>
      </w:r>
      <w:r>
        <w:rPr>
          <w:rFonts w:hint="eastAsia" w:ascii="宋体" w:hAnsi="宋体" w:eastAsia="宋体" w:cs="宋体"/>
          <w:bCs/>
          <w:color w:val="auto"/>
          <w:sz w:val="24"/>
          <w:szCs w:val="24"/>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供应商提供的产品因质量问题或者设计瑕疵/运输瑕疵，在采购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使用过程中造成的一切不良后果或医疗纠纷均由供应商承担赔偿或者补偿责任</w:t>
      </w:r>
      <w:r>
        <w:rPr>
          <w:rFonts w:hint="eastAsia" w:ascii="宋体" w:hAnsi="宋体" w:eastAsia="宋体" w:cs="宋体"/>
          <w:color w:val="auto"/>
          <w:sz w:val="24"/>
          <w:szCs w:val="24"/>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3供应商提供的产品有效期自产品通过最终验收之日起计算，且</w:t>
      </w:r>
      <w:r>
        <w:rPr>
          <w:rFonts w:hint="eastAsia" w:ascii="宋体" w:hAnsi="宋体" w:eastAsia="宋体" w:cs="宋体"/>
          <w:bCs/>
          <w:color w:val="auto"/>
          <w:sz w:val="24"/>
          <w:szCs w:val="24"/>
        </w:rPr>
        <w:t>有效期不小于全部有效期的三分之一，对近效期（剩余有效期小于全部有效期的三分之一）的</w:t>
      </w:r>
      <w:r>
        <w:rPr>
          <w:rFonts w:hint="eastAsia" w:ascii="宋体" w:hAnsi="宋体" w:eastAsia="宋体" w:cs="宋体"/>
          <w:bCs/>
          <w:color w:val="auto"/>
          <w:sz w:val="24"/>
          <w:szCs w:val="24"/>
          <w:lang w:val="en-US" w:eastAsia="zh-CN"/>
        </w:rPr>
        <w:t>采购人</w:t>
      </w:r>
      <w:r>
        <w:rPr>
          <w:rFonts w:hint="eastAsia" w:ascii="宋体" w:hAnsi="宋体" w:eastAsia="宋体" w:cs="宋体"/>
          <w:bCs/>
          <w:color w:val="auto"/>
          <w:sz w:val="24"/>
          <w:szCs w:val="24"/>
        </w:rPr>
        <w:t>有权拒收。</w:t>
      </w:r>
      <w:r>
        <w:rPr>
          <w:rFonts w:hint="eastAsia" w:ascii="宋体" w:hAnsi="宋体" w:eastAsia="宋体" w:cs="宋体"/>
          <w:color w:val="auto"/>
          <w:sz w:val="24"/>
          <w:szCs w:val="24"/>
        </w:rPr>
        <w:t>若在有效期内出现质量问题，则按质量承诺，由供应商负责退货并承担因此而导致的经济和法律责任</w:t>
      </w:r>
      <w:r>
        <w:rPr>
          <w:rFonts w:hint="eastAsia" w:ascii="宋体" w:hAnsi="宋体" w:eastAsia="宋体" w:cs="宋体"/>
          <w:color w:val="auto"/>
          <w:sz w:val="24"/>
          <w:szCs w:val="24"/>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供应商提供的产品应按标准保护措施进行包装和运输</w:t>
      </w:r>
      <w:r>
        <w:rPr>
          <w:rFonts w:hint="eastAsia" w:ascii="宋体" w:hAnsi="宋体" w:eastAsia="宋体" w:cs="宋体"/>
          <w:color w:val="auto"/>
          <w:sz w:val="24"/>
          <w:szCs w:val="24"/>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对于一些需要指导的新产品，供应商必须做好相关培训工作，培训产生的费用包含在合同周期内</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产品使用量的总价之内。新开展的项目或同一测定项目检测方法改变升级，供应商需无条件提供货源</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供应商供货需具备时效性，</w:t>
      </w:r>
      <w:r>
        <w:rPr>
          <w:rFonts w:hint="eastAsia" w:ascii="宋体" w:hAnsi="宋体" w:eastAsia="宋体" w:cs="宋体"/>
          <w:color w:val="auto"/>
          <w:sz w:val="24"/>
          <w:szCs w:val="24"/>
          <w:highlight w:val="none"/>
          <w:lang w:val="en-US" w:eastAsia="zh-CN"/>
        </w:rPr>
        <w:t>常规产品</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接到采购人供货通知后</w:t>
      </w:r>
      <w:r>
        <w:rPr>
          <w:rFonts w:hint="eastAsia" w:ascii="宋体" w:hAnsi="宋体" w:eastAsia="宋体" w:cs="宋体"/>
          <w:color w:val="auto"/>
          <w:sz w:val="24"/>
          <w:szCs w:val="24"/>
          <w:highlight w:val="none"/>
        </w:rPr>
        <w:t>最迟</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天内送达</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指定地点，临时急</w:t>
      </w:r>
      <w:r>
        <w:rPr>
          <w:rFonts w:hint="eastAsia" w:ascii="宋体" w:hAnsi="宋体" w:eastAsia="宋体" w:cs="宋体"/>
          <w:color w:val="auto"/>
          <w:sz w:val="24"/>
          <w:szCs w:val="24"/>
          <w:highlight w:val="none"/>
          <w:lang w:val="en-US" w:eastAsia="zh-CN"/>
        </w:rPr>
        <w:t>需的</w:t>
      </w:r>
      <w:r>
        <w:rPr>
          <w:rFonts w:hint="eastAsia" w:ascii="宋体" w:hAnsi="宋体" w:cs="宋体"/>
          <w:color w:val="auto"/>
          <w:sz w:val="24"/>
          <w:szCs w:val="24"/>
          <w:highlight w:val="none"/>
          <w:lang w:val="en-US" w:eastAsia="zh-CN"/>
        </w:rPr>
        <w:t>体外诊断试剂</w:t>
      </w:r>
      <w:r>
        <w:rPr>
          <w:rFonts w:hint="eastAsia" w:ascii="宋体" w:hAnsi="宋体" w:eastAsia="宋体" w:cs="宋体"/>
          <w:color w:val="auto"/>
          <w:sz w:val="24"/>
          <w:szCs w:val="24"/>
          <w:highlight w:val="none"/>
        </w:rPr>
        <w:t>必须保证在</w:t>
      </w:r>
      <w:r>
        <w:rPr>
          <w:rFonts w:hint="eastAsia" w:ascii="宋体" w:hAnsi="宋体" w:eastAsia="宋体" w:cs="宋体"/>
          <w:color w:val="auto"/>
          <w:sz w:val="24"/>
          <w:szCs w:val="24"/>
          <w:highlight w:val="none"/>
          <w:lang w:val="en-US" w:eastAsia="zh-CN"/>
        </w:rPr>
        <w:t>接到送货通知后4小时内送达采购人指定地点。</w:t>
      </w:r>
      <w:r>
        <w:rPr>
          <w:rFonts w:hint="eastAsia" w:ascii="宋体" w:hAnsi="宋体" w:eastAsia="宋体" w:cs="宋体"/>
          <w:color w:val="auto"/>
          <w:sz w:val="24"/>
          <w:szCs w:val="24"/>
          <w:highlight w:val="none"/>
        </w:rPr>
        <w:t>不得因供货不及时影响</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正常医疗工作，否则其损失由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lang w:val="en-US"/>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合同有效期为一年，合同期满后，由采购人根据产品质量、配送及售后服务质量、诚信经营服务等方面进行综合考评，根据考评结果决定下一年度续签、淘汰或者再次选择配送</w:t>
      </w:r>
      <w:r>
        <w:rPr>
          <w:rFonts w:hint="eastAsia" w:ascii="宋体" w:hAnsi="宋体" w:eastAsia="宋体" w:cs="宋体"/>
          <w:color w:val="auto"/>
          <w:sz w:val="24"/>
          <w:szCs w:val="24"/>
          <w:lang w:val="en-US" w:eastAsia="zh-CN"/>
        </w:rPr>
        <w:t>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供货商在履约过程中，</w:t>
      </w:r>
      <w:r>
        <w:rPr>
          <w:rFonts w:hint="eastAsia" w:ascii="宋体" w:hAnsi="宋体" w:eastAsia="宋体" w:cs="宋体"/>
          <w:color w:val="auto"/>
          <w:sz w:val="24"/>
          <w:szCs w:val="24"/>
          <w:highlight w:val="none"/>
        </w:rPr>
        <w:t>如出现三次以下逾期供货给</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临床工作造成严重影响，</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需向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赔偿违约金，违约金额为每批次的供货金额。若出现三次以上未按规定履约时，</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有权单方面取消其供货资格并同时解除该合同</w:t>
      </w:r>
      <w:r>
        <w:rPr>
          <w:rFonts w:hint="eastAsia" w:ascii="宋体" w:hAnsi="宋体" w:eastAsia="宋体" w:cs="宋体"/>
          <w:color w:val="auto"/>
          <w:sz w:val="24"/>
          <w:szCs w:val="24"/>
          <w:highlight w:val="none"/>
          <w:lang w:val="en-US"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.9</w:t>
      </w:r>
      <w:r>
        <w:rPr>
          <w:rFonts w:hint="eastAsia" w:ascii="宋体" w:hAnsi="宋体" w:eastAsia="宋体" w:cs="宋体"/>
          <w:bCs/>
          <w:color w:val="auto"/>
          <w:sz w:val="24"/>
          <w:szCs w:val="24"/>
        </w:rPr>
        <w:t>如果</w:t>
      </w:r>
      <w:r>
        <w:rPr>
          <w:rFonts w:hint="eastAsia" w:ascii="宋体" w:hAnsi="宋体" w:eastAsia="宋体" w:cs="宋体"/>
          <w:bCs/>
          <w:color w:val="auto"/>
          <w:sz w:val="24"/>
          <w:szCs w:val="24"/>
          <w:lang w:val="en-US" w:eastAsia="zh-CN"/>
        </w:rPr>
        <w:t>采购人</w:t>
      </w:r>
      <w:r>
        <w:rPr>
          <w:rFonts w:hint="eastAsia" w:ascii="宋体" w:hAnsi="宋体" w:eastAsia="宋体" w:cs="宋体"/>
          <w:bCs/>
          <w:color w:val="auto"/>
          <w:sz w:val="24"/>
          <w:szCs w:val="24"/>
        </w:rPr>
        <w:t>在正常保管和使用前题下，因产品的使用发生不良事件造成的医疗事故及纠纷，由供货商负责并承担财产损失赔偿责任，及经医患双方调解的费用赔付；若涉及产品质量鉴定，由供货商负责委托相关部门进行。</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Style w:val="25"/>
          <w:rFonts w:hint="eastAsia" w:ascii="宋体" w:hAnsi="宋体" w:cs="宋体"/>
          <w:b/>
          <w:bCs/>
          <w:color w:val="000000"/>
          <w:kern w:val="0"/>
          <w:sz w:val="24"/>
          <w:szCs w:val="24"/>
          <w:lang w:val="en-US" w:eastAsia="zh-CN" w:bidi="ar-SA"/>
        </w:rPr>
        <w:t>5</w:t>
      </w:r>
      <w:r>
        <w:rPr>
          <w:rStyle w:val="25"/>
          <w:rFonts w:hint="eastAsia" w:ascii="宋体" w:hAnsi="宋体" w:eastAsia="宋体" w:cs="宋体"/>
          <w:b/>
          <w:bCs/>
          <w:color w:val="000000"/>
          <w:kern w:val="0"/>
          <w:sz w:val="24"/>
          <w:szCs w:val="24"/>
          <w:lang w:val="en-US" w:eastAsia="zh-CN" w:bidi="ar-SA"/>
        </w:rPr>
        <w:t>.售后服务要求</w:t>
      </w:r>
      <w:r>
        <w:rPr>
          <w:rFonts w:hint="eastAsia" w:ascii="宋体" w:hAnsi="宋体" w:eastAsia="宋体" w:cs="宋体"/>
          <w:b/>
          <w:bCs/>
          <w:color w:val="000000"/>
          <w:kern w:val="0"/>
          <w:sz w:val="24"/>
          <w:szCs w:val="24"/>
          <w:lang w:val="en-US" w:eastAsia="zh-CN" w:bidi="ar"/>
        </w:rPr>
        <w:t xml:space="preserve"> </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.1质保期：≥1年，谈判文件技术参数要求另有规定的按技术参数要求相关规定执行，时间要求均为距离产品过期时间的要求；</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000000"/>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.2成交人</w:t>
      </w:r>
      <w:r>
        <w:rPr>
          <w:rFonts w:hint="eastAsia" w:ascii="宋体" w:hAnsi="宋体" w:eastAsia="宋体" w:cs="宋体"/>
          <w:color w:val="000000"/>
          <w:kern w:val="2"/>
          <w:sz w:val="24"/>
          <w:szCs w:val="24"/>
          <w:lang w:val="en-US" w:eastAsia="zh-CN" w:bidi="ar-SA"/>
        </w:rPr>
        <w:t>需严格按照谈判文件要求和成交人的响应文件中的承诺提供配送服务。如果配送的</w:t>
      </w:r>
      <w:r>
        <w:rPr>
          <w:rFonts w:hint="eastAsia" w:hAnsi="宋体" w:cs="宋体"/>
          <w:color w:val="000000"/>
          <w:kern w:val="2"/>
          <w:sz w:val="24"/>
          <w:szCs w:val="24"/>
          <w:lang w:val="en-US" w:eastAsia="zh-CN" w:bidi="ar-SA"/>
        </w:rPr>
        <w:t>体外诊断试剂</w:t>
      </w:r>
      <w:r>
        <w:rPr>
          <w:rFonts w:hint="eastAsia" w:ascii="宋体" w:hAnsi="宋体" w:eastAsia="宋体" w:cs="宋体"/>
          <w:color w:val="000000"/>
          <w:kern w:val="2"/>
          <w:sz w:val="24"/>
          <w:szCs w:val="24"/>
          <w:lang w:val="en-US" w:eastAsia="zh-CN" w:bidi="ar-SA"/>
        </w:rPr>
        <w:t>规格、包装等信息与成交产品的规格、包装等信息不一致并不同意更换的，或配送的</w:t>
      </w:r>
      <w:r>
        <w:rPr>
          <w:rFonts w:hint="eastAsia" w:hAnsi="宋体" w:cs="宋体"/>
          <w:color w:val="000000"/>
          <w:kern w:val="2"/>
          <w:sz w:val="24"/>
          <w:szCs w:val="24"/>
          <w:lang w:val="en-US" w:eastAsia="zh-CN" w:bidi="ar-SA"/>
        </w:rPr>
        <w:t>体外诊断试剂</w:t>
      </w:r>
      <w:r>
        <w:rPr>
          <w:rFonts w:hint="eastAsia" w:ascii="宋体" w:hAnsi="宋体" w:eastAsia="宋体" w:cs="宋体"/>
          <w:color w:val="000000"/>
          <w:kern w:val="2"/>
          <w:sz w:val="24"/>
          <w:szCs w:val="24"/>
          <w:lang w:val="en-US" w:eastAsia="zh-CN" w:bidi="ar-SA"/>
        </w:rPr>
        <w:t>和成交产品不一致的，采购人有权终止合同；</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000000"/>
          <w:kern w:val="2"/>
          <w:sz w:val="24"/>
          <w:szCs w:val="24"/>
          <w:lang w:val="en-US" w:eastAsia="zh-CN" w:bidi="ar-SA"/>
        </w:rPr>
      </w:pPr>
      <w:r>
        <w:rPr>
          <w:rFonts w:hint="eastAsia" w:hAnsi="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CN" w:bidi="ar-SA"/>
        </w:rPr>
        <w:t>.3成交人需指派专人负责与采购人联系售后服务事宜；在响应文件中列明售后联系人及联系电话；</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Style w:val="25"/>
          <w:rFonts w:hint="eastAsia" w:ascii="宋体" w:hAnsi="宋体" w:eastAsia="宋体" w:cs="宋体"/>
          <w:b/>
          <w:bCs/>
          <w:color w:val="000000"/>
          <w:kern w:val="0"/>
          <w:sz w:val="24"/>
          <w:szCs w:val="24"/>
          <w:lang w:val="en-US" w:eastAsia="zh-CN" w:bidi="ar-SA"/>
        </w:rPr>
      </w:pPr>
      <w:r>
        <w:rPr>
          <w:rFonts w:hint="eastAsia" w:hAnsi="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CN" w:bidi="ar-SA"/>
        </w:rPr>
        <w:t>.4成交人须采购人要求分期分批按时交货，每次配送的时间和数量必须严格按照采购人发送的配送通知执行。要求急需使用的产品2小时内送达，一般情况24小时内送达，若因采购人原因时间变更，以采购人通知时间为准，节假日照常配送，并承诺无条件退换破损和近效期产品。</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rPr>
          <w:rStyle w:val="25"/>
          <w:rFonts w:hint="eastAsia" w:ascii="宋体" w:hAnsi="宋体" w:eastAsia="宋体" w:cs="宋体"/>
          <w:b/>
          <w:bCs/>
          <w:color w:val="000000"/>
          <w:kern w:val="0"/>
          <w:sz w:val="24"/>
          <w:szCs w:val="24"/>
          <w:lang w:val="en-US" w:eastAsia="zh-CN" w:bidi="ar-SA"/>
        </w:rPr>
      </w:pPr>
      <w:r>
        <w:rPr>
          <w:rStyle w:val="25"/>
          <w:rFonts w:hint="eastAsia" w:ascii="宋体" w:hAnsi="宋体" w:eastAsia="宋体" w:cs="宋体"/>
          <w:b/>
          <w:color w:val="000000"/>
          <w:kern w:val="0"/>
          <w:sz w:val="24"/>
          <w:szCs w:val="24"/>
        </w:rPr>
        <w:t>★</w:t>
      </w:r>
      <w:r>
        <w:rPr>
          <w:rStyle w:val="25"/>
          <w:rFonts w:hint="eastAsia" w:ascii="宋体" w:hAnsi="宋体" w:cs="宋体"/>
          <w:b/>
          <w:bCs/>
          <w:color w:val="000000"/>
          <w:kern w:val="0"/>
          <w:sz w:val="24"/>
          <w:szCs w:val="24"/>
          <w:lang w:val="en-US" w:eastAsia="zh-CN" w:bidi="ar-SA"/>
        </w:rPr>
        <w:t>6</w:t>
      </w:r>
      <w:r>
        <w:rPr>
          <w:rStyle w:val="25"/>
          <w:rFonts w:hint="eastAsia" w:ascii="宋体" w:hAnsi="宋体" w:eastAsia="宋体" w:cs="宋体"/>
          <w:b/>
          <w:bCs/>
          <w:color w:val="000000"/>
          <w:kern w:val="0"/>
          <w:sz w:val="24"/>
          <w:szCs w:val="24"/>
          <w:lang w:val="en-US" w:eastAsia="zh-CN" w:bidi="ar-SA"/>
        </w:rPr>
        <w:t>.报价要求</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default" w:ascii="宋体" w:hAnsi="宋体" w:eastAsia="宋体" w:cs="宋体"/>
          <w:b/>
          <w:bCs/>
          <w:color w:val="auto"/>
          <w:kern w:val="2"/>
          <w:sz w:val="24"/>
          <w:szCs w:val="24"/>
          <w:highlight w:val="none"/>
          <w:lang w:val="en-US" w:eastAsia="zh-CN" w:bidi="ar-SA"/>
        </w:rPr>
      </w:pPr>
      <w:r>
        <w:rPr>
          <w:rFonts w:hint="eastAsia"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en-US" w:eastAsia="zh-CN" w:bidi="ar-SA"/>
        </w:rPr>
        <w:t>.1投标供应商所报价格必须同意挂网确认，否则作为不符合采购需求进行淘汰；（提供承诺函，格式自拟）</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供应商须对</w:t>
      </w:r>
      <w:r>
        <w:rPr>
          <w:rFonts w:hint="eastAsia" w:hAnsi="宋体" w:cs="宋体"/>
          <w:color w:val="auto"/>
          <w:kern w:val="2"/>
          <w:sz w:val="24"/>
          <w:szCs w:val="24"/>
          <w:lang w:val="en-US" w:eastAsia="zh-CN" w:bidi="ar-SA"/>
        </w:rPr>
        <w:t>所投</w:t>
      </w:r>
      <w:r>
        <w:rPr>
          <w:rFonts w:hint="eastAsia" w:ascii="宋体" w:hAnsi="宋体" w:eastAsia="宋体" w:cs="宋体"/>
          <w:color w:val="auto"/>
          <w:kern w:val="2"/>
          <w:sz w:val="24"/>
          <w:szCs w:val="24"/>
          <w:lang w:val="en-US" w:eastAsia="zh-CN" w:bidi="ar-SA"/>
        </w:rPr>
        <w:t>包内的所有产品进行报价，提供近两年内的同型号产品的销售发票或中标（成交）通知书，请勿涂抹，否则视为无效报价；</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3</w:t>
      </w:r>
      <w:r>
        <w:rPr>
          <w:rFonts w:hint="eastAsia" w:ascii="宋体" w:hAnsi="宋体" w:eastAsia="宋体" w:cs="宋体"/>
          <w:b/>
          <w:bCs/>
          <w:color w:val="auto"/>
          <w:kern w:val="2"/>
          <w:sz w:val="24"/>
          <w:szCs w:val="24"/>
          <w:lang w:val="en-US" w:eastAsia="zh-CN" w:bidi="ar-SA"/>
        </w:rPr>
        <w:t>谈判产品价格不得超过该产品在四川省药械集中采购及医药价格监管平台中</w:t>
      </w:r>
      <w:r>
        <w:rPr>
          <w:rFonts w:hint="eastAsia" w:hAnsi="宋体" w:cs="宋体"/>
          <w:b/>
          <w:bCs/>
          <w:color w:val="auto"/>
          <w:kern w:val="2"/>
          <w:sz w:val="24"/>
          <w:szCs w:val="24"/>
          <w:lang w:val="en-US" w:eastAsia="zh-CN" w:bidi="ar-SA"/>
        </w:rPr>
        <w:t>试剂交易</w:t>
      </w:r>
      <w:r>
        <w:rPr>
          <w:rFonts w:hint="eastAsia" w:ascii="宋体" w:hAnsi="宋体" w:eastAsia="宋体" w:cs="宋体"/>
          <w:b/>
          <w:bCs/>
          <w:color w:val="auto"/>
          <w:kern w:val="2"/>
          <w:sz w:val="24"/>
          <w:szCs w:val="24"/>
          <w:lang w:val="en-US" w:eastAsia="zh-CN" w:bidi="ar-SA"/>
        </w:rPr>
        <w:t>价格联动专区我省最高参考价、联动参考价</w:t>
      </w:r>
      <w:r>
        <w:rPr>
          <w:rFonts w:hint="eastAsia" w:hAnsi="宋体" w:cs="宋体"/>
          <w:b/>
          <w:bCs/>
          <w:color w:val="auto"/>
          <w:kern w:val="2"/>
          <w:sz w:val="24"/>
          <w:szCs w:val="24"/>
          <w:lang w:val="en-US" w:eastAsia="zh-CN" w:bidi="ar-SA"/>
        </w:rPr>
        <w:t>、</w:t>
      </w:r>
      <w:r>
        <w:rPr>
          <w:rFonts w:hint="eastAsia"/>
          <w:b/>
          <w:bCs/>
          <w:color w:val="auto"/>
          <w:sz w:val="24"/>
          <w:highlight w:val="none"/>
          <w:lang w:val="en-US" w:eastAsia="zh-CN"/>
        </w:rPr>
        <w:t>截止上月末全省医药机构采购平均价</w:t>
      </w:r>
      <w:r>
        <w:rPr>
          <w:rFonts w:hint="eastAsia" w:ascii="宋体" w:hAnsi="宋体" w:eastAsia="宋体" w:cs="宋体"/>
          <w:b/>
          <w:bCs/>
          <w:color w:val="auto"/>
          <w:kern w:val="2"/>
          <w:sz w:val="24"/>
          <w:szCs w:val="24"/>
          <w:highlight w:val="none"/>
          <w:lang w:val="en-US" w:eastAsia="zh-CN" w:bidi="ar-SA"/>
        </w:rPr>
        <w:t>；</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供应商所报产品规格型号包括但不仅限于项目清单内的产品，须规格型号齐全，能完全满足采购人开展相关诊疗工作的需求；</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报价供应商所报产品必须完全满足或优于本谈判文件要求的功能及技术参数要求，否则报价无效；</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供应商的报价是响应该项目要求的全部工作内容的价格体现，包括但不限于供应商完成本项目所需的产品价格，产品配送、验收、质量保证等一切费用。</w:t>
      </w:r>
    </w:p>
    <w:p>
      <w:pPr>
        <w:pStyle w:val="2"/>
        <w:pageBreakBefore w:val="0"/>
        <w:kinsoku/>
        <w:wordWrap/>
        <w:overflowPunct/>
        <w:topLinePunct w:val="0"/>
        <w:autoSpaceDE/>
        <w:autoSpaceDN/>
        <w:bidi w:val="0"/>
        <w:adjustRightInd/>
        <w:snapToGrid/>
        <w:spacing w:before="0" w:after="0" w:line="360" w:lineRule="auto"/>
        <w:rPr>
          <w:rFonts w:hint="eastAsia" w:ascii="宋体" w:hAnsi="宋体" w:eastAsia="宋体" w:cs="宋体"/>
          <w:sz w:val="24"/>
          <w:szCs w:val="24"/>
          <w:lang w:val="en-US" w:eastAsia="zh-CN"/>
        </w:rPr>
      </w:pPr>
      <w:r>
        <w:rPr>
          <w:rStyle w:val="25"/>
          <w:rFonts w:hint="eastAsia" w:ascii="宋体" w:hAnsi="宋体" w:eastAsia="宋体" w:cs="宋体"/>
          <w:b/>
          <w:color w:val="000000"/>
          <w:kern w:val="0"/>
          <w:sz w:val="24"/>
          <w:szCs w:val="24"/>
          <w:lang w:val="en-US" w:eastAsia="zh-CN"/>
        </w:rPr>
        <w:t>注：带</w:t>
      </w:r>
      <w:r>
        <w:rPr>
          <w:rStyle w:val="25"/>
          <w:rFonts w:hint="eastAsia" w:ascii="宋体" w:hAnsi="宋体" w:eastAsia="宋体" w:cs="宋体"/>
          <w:b/>
          <w:color w:val="000000"/>
          <w:kern w:val="0"/>
          <w:sz w:val="24"/>
          <w:szCs w:val="24"/>
        </w:rPr>
        <w:t>★</w:t>
      </w:r>
      <w:r>
        <w:rPr>
          <w:rStyle w:val="25"/>
          <w:rFonts w:hint="eastAsia" w:ascii="宋体" w:hAnsi="宋体" w:eastAsia="宋体" w:cs="宋体"/>
          <w:b/>
          <w:color w:val="000000"/>
          <w:kern w:val="0"/>
          <w:sz w:val="24"/>
          <w:szCs w:val="24"/>
          <w:lang w:val="en-US" w:eastAsia="zh-CN"/>
        </w:rPr>
        <w:t>号项为本章实质性要求。</w:t>
      </w:r>
    </w:p>
    <w:p>
      <w:pPr>
        <w:rPr>
          <w:rFonts w:hint="eastAsia"/>
          <w:lang w:val="en-US" w:eastAsia="zh-CN"/>
        </w:rPr>
      </w:pPr>
    </w:p>
    <w:p>
      <w:pPr>
        <w:pStyle w:val="3"/>
        <w:jc w:val="center"/>
        <w:rPr>
          <w:rFonts w:hint="eastAsia"/>
          <w:sz w:val="32"/>
          <w:szCs w:val="32"/>
        </w:rPr>
      </w:pPr>
      <w:bookmarkStart w:id="389" w:name="_Toc25116"/>
      <w:r>
        <w:rPr>
          <w:rFonts w:hint="eastAsia"/>
          <w:sz w:val="32"/>
          <w:szCs w:val="32"/>
        </w:rPr>
        <w:t>第六章  响应文件格式</w:t>
      </w:r>
      <w:bookmarkEnd w:id="382"/>
      <w:bookmarkEnd w:id="383"/>
      <w:bookmarkEnd w:id="384"/>
      <w:bookmarkEnd w:id="385"/>
      <w:bookmarkEnd w:id="389"/>
    </w:p>
    <w:p>
      <w:pPr>
        <w:spacing w:line="360" w:lineRule="auto"/>
        <w:ind w:firstLine="480" w:firstLineChars="200"/>
        <w:jc w:val="left"/>
        <w:rPr>
          <w:rFonts w:hint="eastAsia" w:ascii="宋体" w:hAnsi="宋体" w:cs="宋体"/>
          <w:sz w:val="24"/>
        </w:rPr>
      </w:pPr>
      <w:r>
        <w:rPr>
          <w:rFonts w:hint="eastAsia" w:ascii="宋体" w:hAnsi="宋体" w:cs="宋体"/>
          <w:sz w:val="24"/>
        </w:rPr>
        <w:t>一、本章所制响应文件格式，除格式中明确将该格式作为实质性要求的，一律不具有强制性。</w:t>
      </w:r>
    </w:p>
    <w:p>
      <w:pPr>
        <w:spacing w:line="360" w:lineRule="auto"/>
        <w:ind w:firstLine="480" w:firstLineChars="200"/>
        <w:jc w:val="left"/>
        <w:rPr>
          <w:rFonts w:hint="eastAsia" w:ascii="宋体" w:hAnsi="宋体" w:cs="宋体"/>
          <w:sz w:val="24"/>
        </w:rPr>
      </w:pPr>
      <w:r>
        <w:rPr>
          <w:rFonts w:hint="eastAsia" w:ascii="宋体" w:hAnsi="宋体" w:cs="宋体"/>
          <w:sz w:val="24"/>
        </w:rPr>
        <w:t>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s="宋体"/>
          <w:sz w:val="24"/>
        </w:rPr>
      </w:pPr>
      <w:r>
        <w:rPr>
          <w:rFonts w:hint="eastAsia" w:ascii="宋体" w:hAnsi="宋体" w:cs="宋体"/>
          <w:sz w:val="24"/>
        </w:rPr>
        <w:t>三、本章所制响应文件格式中需要填写的相关内容事项，可能会与本采购项目无关，在不改变响应文件原义、不影响本项目采购需求的情况下，供应商可以不予填写，但应当注明。</w:t>
      </w:r>
    </w:p>
    <w:p>
      <w:pPr>
        <w:pStyle w:val="8"/>
        <w:rPr>
          <w:rFonts w:hint="eastAsia" w:cs="宋体"/>
          <w:b/>
          <w:sz w:val="32"/>
          <w:szCs w:val="32"/>
        </w:rPr>
      </w:pPr>
      <w:bookmarkStart w:id="390" w:name="_Toc30654"/>
      <w:bookmarkStart w:id="391" w:name="_Toc20572"/>
      <w:bookmarkStart w:id="392" w:name="_Toc25315"/>
      <w:bookmarkStart w:id="393" w:name="_Toc7355070"/>
      <w:bookmarkStart w:id="394" w:name="_Toc10903"/>
      <w:bookmarkStart w:id="395" w:name="_Toc7355255"/>
      <w:bookmarkStart w:id="396" w:name="_Toc25129"/>
      <w:bookmarkStart w:id="397" w:name="_Toc21716"/>
      <w:bookmarkStart w:id="398" w:name="_Toc24054"/>
      <w:bookmarkStart w:id="399" w:name="_Toc31344"/>
      <w:bookmarkStart w:id="400" w:name="_Toc22603"/>
      <w:bookmarkStart w:id="401" w:name="_Toc15912"/>
      <w:bookmarkStart w:id="402" w:name="_Toc19357"/>
    </w:p>
    <w:p>
      <w:pPr>
        <w:pStyle w:val="8"/>
        <w:rPr>
          <w:rFonts w:hint="eastAsia" w:cs="宋体"/>
          <w:b/>
          <w:sz w:val="32"/>
          <w:szCs w:val="32"/>
        </w:rPr>
      </w:pPr>
    </w:p>
    <w:bookmarkEnd w:id="390"/>
    <w:bookmarkEnd w:id="391"/>
    <w:bookmarkEnd w:id="392"/>
    <w:bookmarkEnd w:id="393"/>
    <w:bookmarkEnd w:id="394"/>
    <w:bookmarkEnd w:id="395"/>
    <w:bookmarkEnd w:id="396"/>
    <w:bookmarkEnd w:id="397"/>
    <w:bookmarkEnd w:id="398"/>
    <w:bookmarkEnd w:id="399"/>
    <w:bookmarkEnd w:id="400"/>
    <w:bookmarkEnd w:id="401"/>
    <w:bookmarkEnd w:id="402"/>
    <w:p>
      <w:pPr>
        <w:pStyle w:val="5"/>
        <w:spacing w:after="0" w:line="360" w:lineRule="auto"/>
        <w:jc w:val="both"/>
        <w:outlineLvl w:val="1"/>
        <w:rPr>
          <w:rFonts w:hint="eastAsia" w:ascii="宋体" w:hAnsi="宋体" w:cs="宋体"/>
          <w:b/>
          <w:sz w:val="32"/>
          <w:szCs w:val="32"/>
        </w:rPr>
      </w:pPr>
      <w:bookmarkStart w:id="403" w:name="_Toc24032"/>
      <w:bookmarkStart w:id="404" w:name="_Toc20568"/>
    </w:p>
    <w:p>
      <w:pPr>
        <w:pStyle w:val="5"/>
        <w:spacing w:after="0" w:line="360" w:lineRule="auto"/>
        <w:jc w:val="center"/>
        <w:outlineLvl w:val="1"/>
        <w:rPr>
          <w:rFonts w:hint="eastAsia" w:ascii="宋体" w:hAnsi="宋体" w:cs="宋体"/>
          <w:b/>
          <w:color w:val="000000"/>
          <w:sz w:val="28"/>
          <w:szCs w:val="28"/>
        </w:rPr>
      </w:pPr>
      <w:r>
        <w:rPr>
          <w:rFonts w:hint="eastAsia" w:ascii="宋体" w:hAnsi="宋体" w:cs="宋体"/>
          <w:b/>
          <w:sz w:val="32"/>
          <w:szCs w:val="32"/>
        </w:rPr>
        <w:t>一、法定代表人授权书</w:t>
      </w:r>
      <w:bookmarkEnd w:id="403"/>
      <w:bookmarkEnd w:id="404"/>
    </w:p>
    <w:p>
      <w:pPr>
        <w:jc w:val="center"/>
        <w:rPr>
          <w:rFonts w:hint="eastAsia" w:ascii="宋体" w:hAnsi="宋体" w:cs="宋体"/>
          <w:b/>
          <w:color w:val="000000"/>
          <w:sz w:val="24"/>
        </w:rPr>
      </w:pPr>
    </w:p>
    <w:p>
      <w:pPr>
        <w:spacing w:line="360" w:lineRule="auto"/>
        <w:rPr>
          <w:rFonts w:hint="eastAsia" w:ascii="宋体" w:hAnsi="宋体" w:cs="宋体"/>
          <w:color w:val="000000"/>
          <w:sz w:val="24"/>
        </w:rPr>
      </w:pPr>
      <w:r>
        <w:rPr>
          <w:rFonts w:hint="eastAsia" w:ascii="宋体" w:hAnsi="宋体" w:cs="宋体"/>
          <w:color w:val="000000"/>
          <w:sz w:val="24"/>
        </w:rPr>
        <w:t>四川鸿泰招投标代理有限公司：</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本授权声明：</w:t>
      </w:r>
      <w:r>
        <w:rPr>
          <w:rFonts w:hint="eastAsia" w:ascii="宋体" w:hAnsi="宋体" w:cs="宋体"/>
          <w:color w:val="000000"/>
          <w:sz w:val="24"/>
          <w:u w:val="single"/>
        </w:rPr>
        <w:t xml:space="preserve">             </w:t>
      </w:r>
      <w:r>
        <w:rPr>
          <w:rFonts w:hint="eastAsia" w:ascii="宋体" w:hAnsi="宋体" w:cs="宋体"/>
          <w:color w:val="000000"/>
          <w:sz w:val="24"/>
        </w:rPr>
        <w:t>（单位名称）,</w:t>
      </w:r>
      <w:r>
        <w:rPr>
          <w:rFonts w:hint="eastAsia" w:ascii="宋体" w:hAnsi="宋体" w:cs="宋体"/>
          <w:color w:val="000000"/>
          <w:sz w:val="24"/>
          <w:u w:val="single"/>
        </w:rPr>
        <w:t xml:space="preserve">       </w:t>
      </w:r>
      <w:r>
        <w:rPr>
          <w:rFonts w:hint="eastAsia" w:ascii="宋体" w:hAnsi="宋体" w:cs="宋体"/>
          <w:color w:val="000000"/>
          <w:sz w:val="24"/>
        </w:rPr>
        <w:t>（法定代表人姓名、职务）授权</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（被授权人姓名、职务）为我方参加</w:t>
      </w:r>
      <w:r>
        <w:rPr>
          <w:rFonts w:hint="eastAsia" w:ascii="宋体" w:hAnsi="宋体" w:cs="宋体"/>
          <w:color w:val="000000"/>
          <w:sz w:val="24"/>
          <w:u w:val="single"/>
        </w:rPr>
        <w:t xml:space="preserve">                （</w:t>
      </w:r>
      <w:r>
        <w:rPr>
          <w:rFonts w:hint="eastAsia" w:ascii="宋体" w:hAnsi="宋体" w:cs="宋体"/>
          <w:color w:val="000000"/>
          <w:sz w:val="24"/>
        </w:rPr>
        <w:t>项目名称），（项目编号：</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lang w:eastAsia="zh-CN"/>
        </w:rPr>
        <w:t>第</w:t>
      </w:r>
      <w:r>
        <w:rPr>
          <w:rFonts w:hint="eastAsia" w:ascii="宋体" w:hAnsi="宋体" w:cs="宋体"/>
          <w:color w:val="000000"/>
          <w:sz w:val="24"/>
          <w:lang w:val="en-US" w:eastAsia="zh-CN"/>
        </w:rPr>
        <w:t>x包</w:t>
      </w:r>
      <w:r>
        <w:rPr>
          <w:rFonts w:hint="eastAsia" w:ascii="宋体" w:hAnsi="宋体" w:cs="宋体"/>
          <w:color w:val="000000"/>
          <w:sz w:val="24"/>
        </w:rPr>
        <w:t xml:space="preserve"> 谈判采购活动的合法代表，以我方名义全权处理该项目有关谈判、签订合同以及执行合同等一切事宜。</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特此声明。</w:t>
      </w:r>
    </w:p>
    <w:p>
      <w:pPr>
        <w:spacing w:line="360" w:lineRule="auto"/>
        <w:ind w:firstLine="480" w:firstLineChars="200"/>
        <w:rPr>
          <w:rFonts w:hint="eastAsia" w:ascii="宋体" w:hAnsi="宋体" w:cs="宋体"/>
          <w:color w:val="000000"/>
          <w:sz w:val="24"/>
        </w:rPr>
      </w:pPr>
    </w:p>
    <w:p>
      <w:pPr>
        <w:spacing w:line="360" w:lineRule="auto"/>
        <w:ind w:firstLine="480" w:firstLineChars="200"/>
        <w:rPr>
          <w:rFonts w:hint="eastAsia" w:ascii="宋体" w:hAnsi="宋体" w:cs="宋体"/>
          <w:color w:val="000000"/>
          <w:sz w:val="24"/>
        </w:rPr>
      </w:pPr>
    </w:p>
    <w:p>
      <w:pPr>
        <w:pStyle w:val="5"/>
        <w:rPr>
          <w:rFonts w:hint="eastAsia" w:ascii="宋体" w:hAnsi="宋体" w:cs="宋体"/>
          <w:sz w:val="24"/>
        </w:rPr>
      </w:pPr>
    </w:p>
    <w:p>
      <w:pPr>
        <w:spacing w:line="360" w:lineRule="auto"/>
        <w:ind w:firstLine="480" w:firstLineChars="200"/>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ind w:firstLine="480" w:firstLineChars="200"/>
        <w:jc w:val="left"/>
        <w:rPr>
          <w:rFonts w:hint="eastAsia" w:ascii="宋体" w:hAnsi="宋体" w:cs="宋体"/>
          <w:color w:val="000000"/>
          <w:sz w:val="24"/>
        </w:rPr>
      </w:pPr>
      <w:r>
        <w:rPr>
          <w:rFonts w:hint="eastAsia" w:ascii="宋体" w:hAnsi="宋体" w:cs="宋体"/>
          <w:sz w:val="24"/>
        </w:rPr>
        <w:t xml:space="preserve">法定代表人（签字或加盖个人名章）：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职    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授权代表签字：</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职    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日    期：</w:t>
      </w:r>
    </w:p>
    <w:p>
      <w:pPr>
        <w:spacing w:line="400" w:lineRule="exact"/>
        <w:rPr>
          <w:rFonts w:hint="eastAsia" w:ascii="宋体" w:hAnsi="宋体" w:cs="宋体"/>
          <w:color w:val="000000"/>
          <w:sz w:val="24"/>
        </w:rPr>
      </w:pPr>
    </w:p>
    <w:p>
      <w:pPr>
        <w:spacing w:line="400" w:lineRule="exact"/>
        <w:rPr>
          <w:rFonts w:hint="eastAsia" w:ascii="宋体" w:hAnsi="宋体" w:cs="宋体"/>
          <w:color w:val="000000"/>
          <w:sz w:val="24"/>
        </w:rPr>
      </w:pPr>
    </w:p>
    <w:p>
      <w:pPr>
        <w:rPr>
          <w:rFonts w:ascii="宋体" w:hAnsi="宋体" w:cs="宋体"/>
          <w:sz w:val="24"/>
        </w:rPr>
      </w:pPr>
      <w:r>
        <w:rPr>
          <w:rFonts w:hint="eastAsia" w:ascii="宋体" w:hAnsi="宋体" w:cs="宋体"/>
          <w:sz w:val="24"/>
        </w:rPr>
        <w:t>注：法定代表人身份证明和</w:t>
      </w:r>
      <w:r>
        <w:rPr>
          <w:rFonts w:hint="eastAsia"/>
          <w:sz w:val="24"/>
        </w:rPr>
        <w:t>被授权人</w:t>
      </w:r>
      <w:r>
        <w:rPr>
          <w:rFonts w:hint="eastAsia" w:ascii="宋体" w:hAnsi="宋体" w:cs="宋体"/>
          <w:sz w:val="24"/>
        </w:rPr>
        <w:t>身份证明复印件。</w:t>
      </w:r>
    </w:p>
    <w:p>
      <w:pPr>
        <w:spacing w:line="400" w:lineRule="exact"/>
        <w:rPr>
          <w:rFonts w:hint="eastAsia" w:ascii="宋体" w:hAnsi="宋体" w:cs="宋体"/>
          <w:color w:val="000000"/>
          <w:sz w:val="24"/>
        </w:rPr>
      </w:pPr>
    </w:p>
    <w:p>
      <w:pPr>
        <w:pStyle w:val="5"/>
        <w:spacing w:after="0" w:line="360" w:lineRule="auto"/>
        <w:jc w:val="center"/>
        <w:outlineLvl w:val="1"/>
        <w:rPr>
          <w:rFonts w:hint="eastAsia" w:ascii="宋体" w:hAnsi="宋体" w:cs="宋体"/>
          <w:b/>
          <w:sz w:val="32"/>
          <w:szCs w:val="32"/>
        </w:rPr>
      </w:pPr>
      <w:bookmarkStart w:id="405" w:name="_Toc19736"/>
      <w:bookmarkStart w:id="406" w:name="_Toc11185"/>
      <w:bookmarkStart w:id="407" w:name="_Toc7355072"/>
      <w:bookmarkStart w:id="408" w:name="_Toc25255"/>
      <w:bookmarkStart w:id="409" w:name="_Toc30267"/>
      <w:bookmarkStart w:id="410" w:name="_Toc2717"/>
      <w:bookmarkStart w:id="411" w:name="_Toc911"/>
      <w:bookmarkStart w:id="412" w:name="_Toc15315"/>
      <w:bookmarkStart w:id="413" w:name="_Toc9578"/>
      <w:bookmarkStart w:id="414" w:name="_Toc28200"/>
      <w:bookmarkStart w:id="415" w:name="_Toc20399"/>
      <w:bookmarkStart w:id="416" w:name="_Toc7355256"/>
      <w:bookmarkStart w:id="417" w:name="_Toc26641"/>
      <w:bookmarkStart w:id="418" w:name="_Toc19793"/>
      <w:bookmarkStart w:id="419" w:name="_Toc10459"/>
      <w:bookmarkStart w:id="420" w:name="_Toc11037"/>
      <w:bookmarkStart w:id="421" w:name="_Toc8893"/>
      <w:bookmarkStart w:id="422" w:name="_Toc25481"/>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sz w:val="32"/>
          <w:szCs w:val="32"/>
        </w:rPr>
      </w:pPr>
    </w:p>
    <w:p>
      <w:pPr>
        <w:pStyle w:val="5"/>
        <w:spacing w:after="0" w:line="360" w:lineRule="auto"/>
        <w:jc w:val="center"/>
        <w:outlineLvl w:val="1"/>
        <w:rPr>
          <w:rFonts w:hint="eastAsia" w:ascii="宋体" w:hAnsi="宋体" w:cs="宋体"/>
          <w:b/>
          <w:color w:val="000000"/>
          <w:sz w:val="28"/>
          <w:szCs w:val="28"/>
        </w:rPr>
      </w:pPr>
      <w:r>
        <w:rPr>
          <w:rFonts w:hint="eastAsia" w:ascii="宋体" w:hAnsi="宋体" w:cs="宋体"/>
          <w:b/>
          <w:sz w:val="32"/>
          <w:szCs w:val="32"/>
        </w:rPr>
        <w:t>二、供应商基本情况表</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jc w:val="center"/>
        <w:rPr>
          <w:rFonts w:hint="eastAsia" w:ascii="宋体" w:hAnsi="宋体" w:cs="宋体"/>
          <w:b/>
          <w:bCs/>
          <w:color w:val="000000"/>
          <w:sz w:val="24"/>
        </w:rPr>
      </w:pP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供应商名称</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注册地址</w:t>
            </w:r>
          </w:p>
        </w:tc>
        <w:tc>
          <w:tcPr>
            <w:tcW w:w="4680" w:type="dxa"/>
            <w:gridSpan w:val="6"/>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邮政编码</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联系方式</w:t>
            </w:r>
          </w:p>
        </w:tc>
        <w:tc>
          <w:tcPr>
            <w:tcW w:w="108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联系人</w:t>
            </w:r>
          </w:p>
        </w:tc>
        <w:tc>
          <w:tcPr>
            <w:tcW w:w="3600" w:type="dxa"/>
            <w:gridSpan w:val="5"/>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cs="宋体"/>
                <w:bCs/>
                <w:color w:val="000000"/>
                <w:sz w:val="24"/>
              </w:rPr>
            </w:pPr>
          </w:p>
        </w:tc>
        <w:tc>
          <w:tcPr>
            <w:tcW w:w="108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传真</w:t>
            </w:r>
          </w:p>
        </w:tc>
        <w:tc>
          <w:tcPr>
            <w:tcW w:w="3600" w:type="dxa"/>
            <w:gridSpan w:val="5"/>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网址</w:t>
            </w:r>
          </w:p>
        </w:tc>
        <w:tc>
          <w:tcPr>
            <w:tcW w:w="1620" w:type="dxa"/>
            <w:gridSpan w:val="2"/>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组织结构</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法定代表人</w:t>
            </w:r>
          </w:p>
        </w:tc>
        <w:tc>
          <w:tcPr>
            <w:tcW w:w="1260" w:type="dxa"/>
            <w:gridSpan w:val="2"/>
            <w:noWrap w:val="0"/>
            <w:vAlign w:val="center"/>
          </w:tcPr>
          <w:p>
            <w:pPr>
              <w:jc w:val="center"/>
              <w:rPr>
                <w:rFonts w:hint="eastAsia" w:ascii="宋体" w:hAnsi="宋体" w:cs="宋体"/>
                <w:bCs/>
                <w:color w:val="000000"/>
                <w:sz w:val="24"/>
              </w:rPr>
            </w:pPr>
            <w:r>
              <w:rPr>
                <w:rFonts w:hint="eastAsia" w:ascii="宋体" w:hAnsi="宋体" w:cs="宋体"/>
                <w:bCs/>
                <w:color w:val="000000"/>
                <w:sz w:val="24"/>
              </w:rPr>
              <w:t>姓名</w:t>
            </w:r>
          </w:p>
        </w:tc>
        <w:tc>
          <w:tcPr>
            <w:tcW w:w="1260" w:type="dxa"/>
            <w:noWrap w:val="0"/>
            <w:vAlign w:val="center"/>
          </w:tcPr>
          <w:p>
            <w:pPr>
              <w:jc w:val="center"/>
              <w:rPr>
                <w:rFonts w:hint="eastAsia" w:ascii="宋体" w:hAnsi="宋体" w:cs="宋体"/>
                <w:bCs/>
                <w:color w:val="000000"/>
                <w:sz w:val="24"/>
              </w:rPr>
            </w:pPr>
          </w:p>
        </w:tc>
        <w:tc>
          <w:tcPr>
            <w:tcW w:w="126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技术职称</w:t>
            </w:r>
          </w:p>
        </w:tc>
        <w:tc>
          <w:tcPr>
            <w:tcW w:w="1260" w:type="dxa"/>
            <w:gridSpan w:val="3"/>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260" w:type="dxa"/>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技术负责人</w:t>
            </w:r>
          </w:p>
        </w:tc>
        <w:tc>
          <w:tcPr>
            <w:tcW w:w="1260" w:type="dxa"/>
            <w:gridSpan w:val="2"/>
            <w:noWrap w:val="0"/>
            <w:vAlign w:val="center"/>
          </w:tcPr>
          <w:p>
            <w:pPr>
              <w:jc w:val="center"/>
              <w:rPr>
                <w:rFonts w:hint="eastAsia" w:ascii="宋体" w:hAnsi="宋体" w:cs="宋体"/>
                <w:bCs/>
                <w:color w:val="000000"/>
                <w:sz w:val="24"/>
              </w:rPr>
            </w:pPr>
            <w:r>
              <w:rPr>
                <w:rFonts w:hint="eastAsia" w:ascii="宋体" w:hAnsi="宋体" w:cs="宋体"/>
                <w:bCs/>
                <w:color w:val="000000"/>
                <w:sz w:val="24"/>
              </w:rPr>
              <w:t>姓名</w:t>
            </w:r>
          </w:p>
        </w:tc>
        <w:tc>
          <w:tcPr>
            <w:tcW w:w="1260" w:type="dxa"/>
            <w:noWrap w:val="0"/>
            <w:vAlign w:val="center"/>
          </w:tcPr>
          <w:p>
            <w:pPr>
              <w:jc w:val="center"/>
              <w:rPr>
                <w:rFonts w:hint="eastAsia" w:ascii="宋体" w:hAnsi="宋体" w:cs="宋体"/>
                <w:bCs/>
                <w:color w:val="000000"/>
                <w:sz w:val="24"/>
              </w:rPr>
            </w:pPr>
          </w:p>
        </w:tc>
        <w:tc>
          <w:tcPr>
            <w:tcW w:w="126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技术职称</w:t>
            </w:r>
          </w:p>
        </w:tc>
        <w:tc>
          <w:tcPr>
            <w:tcW w:w="1260" w:type="dxa"/>
            <w:gridSpan w:val="3"/>
            <w:noWrap w:val="0"/>
            <w:vAlign w:val="center"/>
          </w:tcPr>
          <w:p>
            <w:pPr>
              <w:jc w:val="center"/>
              <w:rPr>
                <w:rFonts w:hint="eastAsia" w:ascii="宋体" w:hAnsi="宋体" w:cs="宋体"/>
                <w:bCs/>
                <w:color w:val="000000"/>
                <w:sz w:val="24"/>
              </w:rPr>
            </w:pPr>
          </w:p>
        </w:tc>
        <w:tc>
          <w:tcPr>
            <w:tcW w:w="126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联系电话</w:t>
            </w:r>
          </w:p>
        </w:tc>
        <w:tc>
          <w:tcPr>
            <w:tcW w:w="1260" w:type="dxa"/>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成立时间</w:t>
            </w:r>
          </w:p>
        </w:tc>
        <w:tc>
          <w:tcPr>
            <w:tcW w:w="2520" w:type="dxa"/>
            <w:gridSpan w:val="3"/>
            <w:noWrap w:val="0"/>
            <w:vAlign w:val="center"/>
          </w:tcPr>
          <w:p>
            <w:pPr>
              <w:jc w:val="center"/>
              <w:rPr>
                <w:rFonts w:hint="eastAsia" w:ascii="宋体" w:hAnsi="宋体" w:cs="宋体"/>
                <w:bCs/>
                <w:color w:val="000000"/>
                <w:sz w:val="24"/>
              </w:rPr>
            </w:pPr>
          </w:p>
        </w:tc>
        <w:tc>
          <w:tcPr>
            <w:tcW w:w="5040" w:type="dxa"/>
            <w:gridSpan w:val="8"/>
            <w:noWrap w:val="0"/>
            <w:vAlign w:val="center"/>
          </w:tcPr>
          <w:p>
            <w:pPr>
              <w:jc w:val="center"/>
              <w:rPr>
                <w:rFonts w:hint="eastAsia" w:ascii="宋体" w:hAnsi="宋体" w:cs="宋体"/>
                <w:bCs/>
                <w:color w:val="000000"/>
                <w:sz w:val="24"/>
              </w:rPr>
            </w:pPr>
            <w:r>
              <w:rPr>
                <w:rFonts w:hint="eastAsia" w:ascii="宋体" w:hAnsi="宋体" w:cs="宋体"/>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企业资质等级</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restart"/>
            <w:noWrap w:val="0"/>
            <w:vAlign w:val="center"/>
          </w:tcPr>
          <w:p>
            <w:pPr>
              <w:jc w:val="center"/>
              <w:rPr>
                <w:rFonts w:hint="eastAsia" w:ascii="宋体" w:hAnsi="宋体" w:cs="宋体"/>
                <w:bCs/>
                <w:color w:val="000000"/>
                <w:sz w:val="24"/>
              </w:rPr>
            </w:pPr>
            <w:r>
              <w:rPr>
                <w:rFonts w:hint="eastAsia" w:ascii="宋体" w:hAnsi="宋体" w:cs="宋体"/>
                <w:bCs/>
                <w:color w:val="000000"/>
                <w:sz w:val="24"/>
              </w:rPr>
              <w:t>其中</w:t>
            </w: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项目经理</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营业执照</w:t>
            </w:r>
            <w:r>
              <w:rPr>
                <w:rFonts w:hint="eastAsia" w:ascii="宋体" w:hAnsi="宋体" w:cs="宋体"/>
                <w:sz w:val="24"/>
              </w:rPr>
              <w:t>号</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高级职称人员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注册资金</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中级职称人员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开户银行</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初级职称人员</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账号</w:t>
            </w:r>
          </w:p>
        </w:tc>
        <w:tc>
          <w:tcPr>
            <w:tcW w:w="2520" w:type="dxa"/>
            <w:gridSpan w:val="3"/>
            <w:noWrap w:val="0"/>
            <w:vAlign w:val="center"/>
          </w:tcPr>
          <w:p>
            <w:pPr>
              <w:jc w:val="center"/>
              <w:rPr>
                <w:rFonts w:hint="eastAsia" w:ascii="宋体" w:hAnsi="宋体" w:cs="宋体"/>
                <w:bCs/>
                <w:color w:val="000000"/>
                <w:sz w:val="24"/>
              </w:rPr>
            </w:pPr>
          </w:p>
        </w:tc>
        <w:tc>
          <w:tcPr>
            <w:tcW w:w="1680" w:type="dxa"/>
            <w:gridSpan w:val="2"/>
            <w:vMerge w:val="continue"/>
            <w:noWrap w:val="0"/>
            <w:vAlign w:val="center"/>
          </w:tcPr>
          <w:p>
            <w:pPr>
              <w:jc w:val="center"/>
              <w:rPr>
                <w:rFonts w:hint="eastAsia" w:ascii="宋体" w:hAnsi="宋体" w:cs="宋体"/>
                <w:bCs/>
                <w:color w:val="000000"/>
                <w:sz w:val="24"/>
              </w:rPr>
            </w:pPr>
          </w:p>
        </w:tc>
        <w:tc>
          <w:tcPr>
            <w:tcW w:w="1680" w:type="dxa"/>
            <w:gridSpan w:val="3"/>
            <w:noWrap w:val="0"/>
            <w:vAlign w:val="center"/>
          </w:tcPr>
          <w:p>
            <w:pPr>
              <w:jc w:val="center"/>
              <w:rPr>
                <w:rFonts w:hint="eastAsia" w:ascii="宋体" w:hAnsi="宋体" w:cs="宋体"/>
                <w:bCs/>
                <w:color w:val="000000"/>
                <w:sz w:val="24"/>
              </w:rPr>
            </w:pPr>
            <w:r>
              <w:rPr>
                <w:rFonts w:hint="eastAsia" w:ascii="宋体" w:hAnsi="宋体" w:cs="宋体"/>
                <w:bCs/>
                <w:color w:val="000000"/>
                <w:sz w:val="24"/>
              </w:rPr>
              <w:t>技工</w:t>
            </w:r>
          </w:p>
        </w:tc>
        <w:tc>
          <w:tcPr>
            <w:tcW w:w="1680" w:type="dxa"/>
            <w:gridSpan w:val="3"/>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经营范围</w:t>
            </w:r>
          </w:p>
        </w:tc>
        <w:tc>
          <w:tcPr>
            <w:tcW w:w="7560" w:type="dxa"/>
            <w:gridSpan w:val="11"/>
            <w:noWrap w:val="0"/>
            <w:vAlign w:val="center"/>
          </w:tcPr>
          <w:p>
            <w:pPr>
              <w:jc w:val="center"/>
              <w:rPr>
                <w:rFonts w:hint="eastAsia" w:ascii="宋体" w:hAnsi="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备注</w:t>
            </w:r>
          </w:p>
        </w:tc>
        <w:tc>
          <w:tcPr>
            <w:tcW w:w="7560" w:type="dxa"/>
            <w:gridSpan w:val="11"/>
            <w:noWrap w:val="0"/>
            <w:vAlign w:val="center"/>
          </w:tcPr>
          <w:p>
            <w:pPr>
              <w:jc w:val="center"/>
              <w:rPr>
                <w:rFonts w:hint="eastAsia" w:ascii="宋体" w:hAnsi="宋体" w:cs="宋体"/>
                <w:bCs/>
                <w:color w:val="000000"/>
                <w:sz w:val="24"/>
              </w:rPr>
            </w:pPr>
          </w:p>
        </w:tc>
      </w:tr>
    </w:tbl>
    <w:p>
      <w:pPr>
        <w:adjustRightInd w:val="0"/>
        <w:spacing w:line="400" w:lineRule="exact"/>
        <w:jc w:val="left"/>
        <w:rPr>
          <w:rFonts w:hint="eastAsia" w:ascii="宋体" w:hAnsi="宋体" w:cs="宋体"/>
          <w:color w:val="000000"/>
          <w:sz w:val="24"/>
        </w:rPr>
      </w:pPr>
    </w:p>
    <w:p>
      <w:pPr>
        <w:spacing w:line="360" w:lineRule="auto"/>
        <w:jc w:val="left"/>
        <w:rPr>
          <w:rFonts w:hint="eastAsia" w:ascii="宋体" w:hAnsi="宋体" w:cs="宋体"/>
          <w:kern w:val="0"/>
          <w:sz w:val="24"/>
          <w:lang w:bidi="ar"/>
        </w:rPr>
      </w:pPr>
      <w:bookmarkStart w:id="423" w:name="_Toc16484"/>
      <w:bookmarkStart w:id="424" w:name="_Toc2689"/>
      <w:bookmarkStart w:id="425" w:name="_Toc11059"/>
      <w:bookmarkStart w:id="426" w:name="_Toc25123"/>
      <w:bookmarkStart w:id="427" w:name="_Toc7355257"/>
      <w:bookmarkStart w:id="428" w:name="_Toc7355073"/>
      <w:bookmarkStart w:id="429" w:name="_Toc18881"/>
      <w:bookmarkStart w:id="430" w:name="_Toc23237"/>
      <w:bookmarkStart w:id="431" w:name="_Toc26522"/>
      <w:bookmarkStart w:id="432" w:name="_Toc19329"/>
      <w:bookmarkStart w:id="433" w:name="_Toc27821"/>
      <w:bookmarkStart w:id="434" w:name="_Toc8235"/>
      <w:bookmarkStart w:id="435" w:name="_Toc4253"/>
      <w:bookmarkStart w:id="436" w:name="_Toc13793"/>
      <w:bookmarkStart w:id="437" w:name="_Toc8650"/>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rPr>
      </w:pPr>
      <w:r>
        <w:rPr>
          <w:rFonts w:hint="eastAsia" w:ascii="宋体" w:hAnsi="宋体" w:cs="宋体"/>
          <w:sz w:val="24"/>
        </w:rPr>
        <w:t xml:space="preserve">日   期：               </w:t>
      </w:r>
    </w:p>
    <w:p>
      <w:pPr>
        <w:rPr>
          <w:rFonts w:hint="eastAsia"/>
        </w:rPr>
      </w:pPr>
    </w:p>
    <w:p>
      <w:pPr>
        <w:pStyle w:val="5"/>
        <w:rPr>
          <w:rFonts w:hint="eastAsia"/>
        </w:rPr>
      </w:pPr>
    </w:p>
    <w:p>
      <w:pPr>
        <w:pStyle w:val="5"/>
        <w:spacing w:after="0" w:line="360" w:lineRule="auto"/>
        <w:jc w:val="center"/>
        <w:outlineLvl w:val="1"/>
        <w:rPr>
          <w:rFonts w:hint="eastAsia" w:ascii="宋体" w:hAnsi="宋体" w:cs="宋体"/>
          <w:b/>
          <w:color w:val="000000"/>
          <w:sz w:val="28"/>
          <w:szCs w:val="28"/>
        </w:rPr>
      </w:pPr>
      <w:bookmarkStart w:id="438" w:name="_Toc17372"/>
      <w:bookmarkStart w:id="439" w:name="_Toc25335"/>
      <w:bookmarkStart w:id="440" w:name="_Toc23095"/>
      <w:r>
        <w:rPr>
          <w:rFonts w:hint="eastAsia" w:ascii="宋体" w:hAnsi="宋体" w:cs="宋体"/>
          <w:b/>
          <w:sz w:val="32"/>
          <w:szCs w:val="32"/>
        </w:rPr>
        <w:t>三、承诺函</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spacing w:line="400" w:lineRule="exact"/>
        <w:jc w:val="left"/>
        <w:rPr>
          <w:rFonts w:hint="eastAsia" w:ascii="宋体" w:hAnsi="宋体" w:cs="宋体"/>
          <w:color w:val="000000"/>
          <w:sz w:val="24"/>
        </w:rPr>
      </w:pPr>
      <w:r>
        <w:rPr>
          <w:rFonts w:hint="eastAsia" w:ascii="宋体" w:hAnsi="宋体" w:cs="宋体"/>
          <w:color w:val="000000"/>
          <w:sz w:val="24"/>
        </w:rPr>
        <w:t>四川鸿泰招投标代理有限公司：</w:t>
      </w:r>
    </w:p>
    <w:p>
      <w:pPr>
        <w:ind w:firstLine="480" w:firstLineChars="200"/>
        <w:jc w:val="left"/>
        <w:rPr>
          <w:rFonts w:hint="eastAsia" w:ascii="宋体" w:hAnsi="宋体" w:cs="宋体"/>
          <w:color w:val="000000"/>
          <w:sz w:val="24"/>
        </w:rPr>
      </w:pPr>
      <w:r>
        <w:rPr>
          <w:rFonts w:hint="eastAsia" w:ascii="宋体" w:hAnsi="宋体" w:cs="宋体"/>
          <w:color w:val="000000"/>
          <w:sz w:val="24"/>
        </w:rPr>
        <w:t>我公司作为本次采购项目的供应商，根据谈判文件要求，现郑重承诺如下：</w:t>
      </w:r>
    </w:p>
    <w:p>
      <w:pPr>
        <w:ind w:firstLine="480" w:firstLineChars="200"/>
        <w:jc w:val="left"/>
        <w:rPr>
          <w:rFonts w:hint="eastAsia" w:ascii="宋体" w:hAnsi="宋体" w:cs="宋体"/>
          <w:color w:val="000000"/>
          <w:sz w:val="24"/>
        </w:rPr>
      </w:pPr>
      <w:r>
        <w:rPr>
          <w:rFonts w:hint="eastAsia" w:ascii="宋体" w:hAnsi="宋体" w:cs="宋体"/>
          <w:color w:val="000000"/>
          <w:sz w:val="24"/>
        </w:rPr>
        <w:t>（一）具备《中华人民共和国政府采购法》第二十二条第一款和本项目规定的条件：</w:t>
      </w:r>
    </w:p>
    <w:p>
      <w:pPr>
        <w:ind w:firstLine="600" w:firstLineChars="250"/>
        <w:jc w:val="left"/>
        <w:rPr>
          <w:rFonts w:hint="eastAsia" w:ascii="宋体" w:hAnsi="宋体" w:cs="宋体"/>
          <w:color w:val="000000"/>
          <w:sz w:val="24"/>
        </w:rPr>
      </w:pPr>
      <w:r>
        <w:rPr>
          <w:rFonts w:hint="eastAsia" w:ascii="宋体" w:hAnsi="宋体" w:cs="宋体"/>
          <w:color w:val="000000"/>
          <w:sz w:val="24"/>
        </w:rPr>
        <w:t>1.具有独立承担民事责任的能力；</w:t>
      </w:r>
    </w:p>
    <w:p>
      <w:pPr>
        <w:ind w:firstLine="600" w:firstLineChars="250"/>
        <w:jc w:val="left"/>
        <w:rPr>
          <w:rFonts w:hint="eastAsia" w:ascii="宋体" w:hAnsi="宋体" w:cs="宋体"/>
          <w:color w:val="000000"/>
          <w:sz w:val="24"/>
        </w:rPr>
      </w:pPr>
      <w:r>
        <w:rPr>
          <w:rFonts w:hint="eastAsia" w:ascii="宋体" w:hAnsi="宋体" w:cs="宋体"/>
          <w:color w:val="000000"/>
          <w:sz w:val="24"/>
        </w:rPr>
        <w:t>2.具有良好的商业信誉和健全的财务会计制度；</w:t>
      </w:r>
    </w:p>
    <w:p>
      <w:pPr>
        <w:ind w:firstLine="600" w:firstLineChars="250"/>
        <w:jc w:val="left"/>
        <w:rPr>
          <w:rFonts w:hint="eastAsia" w:ascii="宋体" w:hAnsi="宋体" w:cs="宋体"/>
          <w:color w:val="000000"/>
          <w:sz w:val="24"/>
        </w:rPr>
      </w:pPr>
      <w:r>
        <w:rPr>
          <w:rFonts w:hint="eastAsia" w:ascii="宋体" w:hAnsi="宋体" w:cs="宋体"/>
          <w:color w:val="000000"/>
          <w:sz w:val="24"/>
        </w:rPr>
        <w:t>3.具有履行合同所必需的设备和专业技术能力；</w:t>
      </w:r>
    </w:p>
    <w:p>
      <w:pPr>
        <w:ind w:firstLine="600" w:firstLineChars="250"/>
        <w:jc w:val="left"/>
        <w:rPr>
          <w:rFonts w:hint="eastAsia" w:ascii="宋体" w:hAnsi="宋体" w:cs="宋体"/>
          <w:color w:val="000000"/>
          <w:sz w:val="24"/>
        </w:rPr>
      </w:pPr>
      <w:r>
        <w:rPr>
          <w:rFonts w:hint="eastAsia" w:ascii="宋体" w:hAnsi="宋体" w:cs="宋体"/>
          <w:color w:val="000000"/>
          <w:sz w:val="24"/>
        </w:rPr>
        <w:t>4.有依法缴纳税收和社会保障资金的良好记录；</w:t>
      </w:r>
    </w:p>
    <w:p>
      <w:pPr>
        <w:ind w:firstLine="600" w:firstLineChars="250"/>
        <w:jc w:val="left"/>
        <w:rPr>
          <w:rFonts w:hint="eastAsia" w:ascii="宋体" w:hAnsi="宋体" w:cs="宋体"/>
          <w:color w:val="000000"/>
          <w:sz w:val="24"/>
        </w:rPr>
      </w:pPr>
      <w:r>
        <w:rPr>
          <w:rFonts w:hint="eastAsia" w:ascii="宋体" w:hAnsi="宋体" w:cs="宋体"/>
          <w:color w:val="000000"/>
          <w:sz w:val="24"/>
        </w:rPr>
        <w:t>5.参加采购活动前三年内，在经营活动中没有重大违法记录；</w:t>
      </w:r>
    </w:p>
    <w:p>
      <w:pPr>
        <w:ind w:firstLine="600" w:firstLineChars="250"/>
        <w:jc w:val="left"/>
        <w:rPr>
          <w:rFonts w:hint="eastAsia" w:ascii="宋体" w:hAnsi="宋体" w:cs="宋体"/>
          <w:color w:val="000000"/>
          <w:sz w:val="24"/>
        </w:rPr>
      </w:pPr>
      <w:r>
        <w:rPr>
          <w:rFonts w:hint="eastAsia" w:ascii="宋体" w:hAnsi="宋体" w:cs="宋体"/>
          <w:color w:val="000000"/>
          <w:sz w:val="24"/>
        </w:rPr>
        <w:t>6.法律、行政法规规定的其他条件；</w:t>
      </w:r>
    </w:p>
    <w:p>
      <w:pPr>
        <w:ind w:firstLine="600" w:firstLineChars="250"/>
        <w:jc w:val="left"/>
        <w:rPr>
          <w:rFonts w:hint="eastAsia" w:ascii="宋体" w:hAnsi="宋体" w:cs="宋体"/>
          <w:color w:val="000000"/>
          <w:sz w:val="24"/>
        </w:rPr>
      </w:pPr>
      <w:r>
        <w:rPr>
          <w:rFonts w:hint="eastAsia" w:ascii="宋体" w:hAnsi="宋体" w:cs="宋体"/>
          <w:color w:val="000000"/>
          <w:sz w:val="24"/>
        </w:rPr>
        <w:t>7.根据采购项目提出的特殊条件。</w:t>
      </w:r>
    </w:p>
    <w:p>
      <w:pPr>
        <w:ind w:firstLine="480" w:firstLineChars="200"/>
        <w:jc w:val="left"/>
        <w:rPr>
          <w:rFonts w:hint="eastAsia" w:ascii="宋体" w:hAnsi="宋体" w:cs="宋体"/>
          <w:color w:val="000000"/>
          <w:sz w:val="24"/>
        </w:rPr>
      </w:pPr>
      <w:r>
        <w:rPr>
          <w:rFonts w:hint="eastAsia" w:ascii="宋体" w:hAnsi="宋体" w:cs="宋体"/>
          <w:color w:val="000000"/>
          <w:sz w:val="24"/>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ind w:firstLine="480" w:firstLineChars="200"/>
        <w:jc w:val="left"/>
        <w:rPr>
          <w:rFonts w:hint="eastAsia" w:ascii="宋体" w:hAnsi="宋体" w:cs="宋体"/>
          <w:color w:val="000000"/>
          <w:sz w:val="24"/>
        </w:rPr>
      </w:pPr>
      <w:r>
        <w:rPr>
          <w:rFonts w:hint="eastAsia" w:ascii="宋体" w:hAnsi="宋体" w:cs="宋体"/>
          <w:color w:val="000000"/>
          <w:sz w:val="24"/>
        </w:rPr>
        <w:t>（三）在参加本次采购活动中，不存在与单位负责人为同一人或者存在直接控股、管理关系的其他供应商参与同一合同项下的政府采购活动的行为。</w:t>
      </w:r>
    </w:p>
    <w:p>
      <w:pPr>
        <w:ind w:firstLine="480" w:firstLineChars="200"/>
        <w:jc w:val="left"/>
        <w:rPr>
          <w:rFonts w:hint="eastAsia" w:ascii="宋体" w:hAnsi="宋体" w:cs="宋体"/>
          <w:color w:val="000000"/>
          <w:sz w:val="24"/>
        </w:rPr>
      </w:pPr>
      <w:r>
        <w:rPr>
          <w:rFonts w:hint="eastAsia" w:ascii="宋体" w:hAnsi="宋体" w:cs="宋体"/>
          <w:color w:val="000000"/>
          <w:sz w:val="24"/>
        </w:rPr>
        <w:t>（四）在参加本次采购活动中，不存在和其他供应商在同一合同项下的采购项目中，同时委托同一个自然人、同一家庭的人员、同一单位的人员作为代理人的行为。</w:t>
      </w:r>
    </w:p>
    <w:p>
      <w:pPr>
        <w:ind w:firstLine="480" w:firstLineChars="200"/>
        <w:jc w:val="left"/>
        <w:rPr>
          <w:rFonts w:hint="eastAsia" w:ascii="宋体" w:hAnsi="宋体" w:cs="宋体"/>
          <w:color w:val="000000"/>
          <w:sz w:val="24"/>
        </w:rPr>
      </w:pPr>
      <w:r>
        <w:rPr>
          <w:rFonts w:hint="eastAsia" w:ascii="宋体" w:hAnsi="宋体" w:cs="宋体"/>
          <w:color w:val="000000"/>
          <w:sz w:val="24"/>
        </w:rPr>
        <w:t>（五）我单位没有为本项目采购项目提供整体设计、规范编制或者项目管理、监理、检测等服务。</w:t>
      </w:r>
    </w:p>
    <w:p>
      <w:pPr>
        <w:ind w:firstLine="480" w:firstLineChars="200"/>
        <w:jc w:val="left"/>
        <w:rPr>
          <w:rFonts w:hint="eastAsia" w:ascii="宋体" w:hAnsi="宋体" w:cs="宋体"/>
          <w:color w:val="000000"/>
          <w:sz w:val="24"/>
        </w:rPr>
      </w:pPr>
      <w:r>
        <w:rPr>
          <w:rFonts w:hint="eastAsia" w:ascii="宋体" w:hAnsi="宋体" w:cs="宋体"/>
          <w:color w:val="000000"/>
          <w:sz w:val="24"/>
        </w:rPr>
        <w:t>（六）如果有</w:t>
      </w:r>
      <w:r>
        <w:rPr>
          <w:rFonts w:hint="eastAsia" w:ascii="宋体" w:hAnsi="宋体"/>
          <w:color w:val="000000"/>
          <w:sz w:val="24"/>
        </w:rPr>
        <w:t>《四川省公共资源交易领域严重失信联合惩戒实施办法》（川发改信用规〔2019〕405号）、《关于对政府采购领域严重违法失信主体开展联合惩戒的合作备忘录》（发改财金〔2018〕1614号）</w:t>
      </w:r>
      <w:r>
        <w:rPr>
          <w:rFonts w:hint="eastAsia" w:ascii="宋体" w:hAnsi="宋体" w:cs="宋体"/>
          <w:color w:val="000000"/>
          <w:sz w:val="24"/>
        </w:rPr>
        <w:t>规定的记入诚信档案的失信行为，将在响应文件中全面如实反映。</w:t>
      </w:r>
    </w:p>
    <w:p>
      <w:pPr>
        <w:ind w:firstLine="480" w:firstLineChars="200"/>
        <w:jc w:val="left"/>
        <w:rPr>
          <w:rFonts w:hint="eastAsia" w:ascii="宋体" w:hAnsi="宋体" w:cs="宋体"/>
          <w:color w:val="000000"/>
          <w:sz w:val="24"/>
        </w:rPr>
      </w:pPr>
      <w:r>
        <w:rPr>
          <w:rFonts w:hint="eastAsia" w:ascii="宋体" w:hAnsi="宋体" w:cs="宋体"/>
          <w:color w:val="000000"/>
          <w:sz w:val="24"/>
        </w:rPr>
        <w:t>（七）响应文件中提供的任何资料和技术、服务、商务等响应承诺情况都是真实的、有效的、合法的。</w:t>
      </w:r>
    </w:p>
    <w:p>
      <w:pPr>
        <w:ind w:firstLine="480" w:firstLineChars="200"/>
        <w:jc w:val="left"/>
        <w:rPr>
          <w:rFonts w:hint="eastAsia" w:ascii="宋体" w:hAnsi="宋体" w:cs="宋体"/>
          <w:color w:val="000000"/>
          <w:sz w:val="24"/>
        </w:rPr>
      </w:pPr>
      <w:r>
        <w:rPr>
          <w:rFonts w:hint="eastAsia" w:ascii="宋体" w:hAnsi="宋体" w:cs="宋体"/>
          <w:color w:val="000000"/>
          <w:sz w:val="24"/>
        </w:rPr>
        <w:t>（八）若截至响应文件提交截止日，“信用中国”网站（</w:t>
      </w:r>
      <w:r>
        <w:rPr>
          <w:rFonts w:hint="eastAsia" w:ascii="宋体" w:hAnsi="宋体" w:cs="宋体"/>
          <w:color w:val="000000"/>
          <w:sz w:val="24"/>
        </w:rPr>
        <w:fldChar w:fldCharType="begin"/>
      </w:r>
      <w:r>
        <w:instrText xml:space="preserve"> INCLUDEPICTURE "D:\\documents\\tencent files\\1014871344\\Documents\\tencent files\\AppData\\Roaming\\Tencent\\QQ\\Temp\\%25W@GJ$ACOF(TYDYECOKVDYB.png" \* MERGEFORMAT \d </w:instrText>
      </w:r>
      <w:r>
        <w:rPr>
          <w:rFonts w:hint="eastAsia" w:ascii="宋体" w:hAnsi="宋体" w:cs="宋体"/>
          <w:color w:val="000000"/>
          <w:sz w:val="24"/>
        </w:rPr>
        <w:fldChar w:fldCharType="separate"/>
      </w:r>
      <w:r>
        <w:rPr>
          <w:rFonts w:hint="eastAsia" w:ascii="宋体" w:hAnsi="宋体" w:cs="宋体"/>
          <w:color w:val="000000"/>
          <w:sz w:val="24"/>
        </w:rPr>
        <w:drawing>
          <wp:inline distT="0" distB="0" distL="114300" distR="114300">
            <wp:extent cx="190500" cy="142875"/>
            <wp:effectExtent l="0" t="0" r="0" b="9525"/>
            <wp:docPr id="6"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7"/>
                    <pic:cNvPicPr>
                      <a:picLocks noChangeAspect="1"/>
                    </pic:cNvPicPr>
                  </pic:nvPicPr>
                  <pic:blipFill>
                    <a:blip r:embed="rId15"/>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sz w:val="24"/>
        </w:rPr>
        <w:fldChar w:fldCharType="end"/>
      </w:r>
      <w:r>
        <w:rPr>
          <w:rFonts w:hint="eastAsia" w:ascii="宋体" w:hAnsi="宋体" w:cs="宋体"/>
          <w:color w:val="000000"/>
          <w:sz w:val="24"/>
        </w:rPr>
        <w:t>www.creditchina.gov.cn）、“中国政府采购网”网站（</w:t>
      </w:r>
      <w:r>
        <w:rPr>
          <w:rFonts w:hint="eastAsia" w:ascii="宋体" w:hAnsi="宋体" w:cs="宋体"/>
          <w:color w:val="000000"/>
          <w:sz w:val="24"/>
        </w:rPr>
        <w:fldChar w:fldCharType="begin"/>
      </w:r>
      <w:r>
        <w:instrText xml:space="preserve"> INCLUDEPICTURE "D:\\documents\\tencent files\\1014871344\\Documents\\tencent files\\AppData\\Roaming\\Tencent\\QQ\\Temp\\%25W@GJ$ACOF(TYDYECOKVDYB.png" \* MERGEFORMAT \d </w:instrText>
      </w:r>
      <w:r>
        <w:rPr>
          <w:rFonts w:hint="eastAsia" w:ascii="宋体" w:hAnsi="宋体" w:cs="宋体"/>
          <w:color w:val="000000"/>
          <w:sz w:val="24"/>
        </w:rPr>
        <w:fldChar w:fldCharType="separate"/>
      </w:r>
      <w:r>
        <w:rPr>
          <w:rFonts w:hint="eastAsia" w:ascii="宋体" w:hAnsi="宋体" w:cs="宋体"/>
          <w:color w:val="000000"/>
          <w:sz w:val="24"/>
        </w:rPr>
        <w:drawing>
          <wp:inline distT="0" distB="0" distL="114300" distR="114300">
            <wp:extent cx="190500" cy="142875"/>
            <wp:effectExtent l="0" t="0" r="0" b="9525"/>
            <wp:docPr id="3"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57"/>
                    <pic:cNvPicPr>
                      <a:picLocks noChangeAspect="1"/>
                    </pic:cNvPicPr>
                  </pic:nvPicPr>
                  <pic:blipFill>
                    <a:blip r:embed="rId15"/>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sz w:val="24"/>
        </w:rPr>
        <w:fldChar w:fldCharType="end"/>
      </w:r>
      <w:r>
        <w:rPr>
          <w:rFonts w:hint="eastAsia" w:ascii="宋体" w:hAnsi="宋体" w:cs="宋体"/>
          <w:color w:val="000000"/>
          <w:sz w:val="24"/>
        </w:rPr>
        <w:t>www.ccgp.gov.cn）“中国执行信息公开”网站（</w:t>
      </w:r>
      <w:r>
        <w:rPr>
          <w:rFonts w:hint="eastAsia" w:ascii="宋体" w:hAnsi="宋体" w:cs="宋体"/>
          <w:color w:val="000000"/>
          <w:sz w:val="24"/>
        </w:rPr>
        <w:fldChar w:fldCharType="begin"/>
      </w:r>
      <w:r>
        <w:instrText xml:space="preserve"> INCLUDEPICTURE "D:\\documents\\tencent files\\1014871344\\Documents\\tencent files\\AppData\\Roaming\\Tencent\\QQTempSys\\%5b5UQ%5bBL(6~BS2JV6W%7dN6%5b%25S.png" \* MERGEFORMAT \d </w:instrText>
      </w:r>
      <w:r>
        <w:rPr>
          <w:rFonts w:hint="eastAsia" w:ascii="宋体" w:hAnsi="宋体" w:cs="宋体"/>
          <w:color w:val="000000"/>
          <w:sz w:val="24"/>
        </w:rPr>
        <w:fldChar w:fldCharType="separate"/>
      </w:r>
      <w:r>
        <w:rPr>
          <w:rFonts w:hint="eastAsia" w:ascii="宋体" w:hAnsi="宋体" w:cs="宋体"/>
          <w:color w:val="000000"/>
          <w:sz w:val="24"/>
        </w:rPr>
        <w:drawing>
          <wp:inline distT="0" distB="0" distL="114300" distR="114300">
            <wp:extent cx="190500" cy="142875"/>
            <wp:effectExtent l="0" t="0" r="0" b="9525"/>
            <wp:docPr id="4" name="图片 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59"/>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sz w:val="24"/>
        </w:rPr>
        <w:fldChar w:fldCharType="end"/>
      </w:r>
      <w:r>
        <w:rPr>
          <w:rFonts w:hint="eastAsia" w:ascii="宋体" w:hAnsi="宋体" w:cs="宋体"/>
          <w:color w:val="000000"/>
          <w:sz w:val="24"/>
        </w:rPr>
        <w:t>http://zxgk.court.gov.cn）、“国家税务总局”网站（</w:t>
      </w:r>
      <w:r>
        <w:rPr>
          <w:rFonts w:hint="eastAsia" w:ascii="宋体" w:hAnsi="宋体" w:cs="宋体"/>
          <w:color w:val="000000"/>
          <w:sz w:val="24"/>
        </w:rPr>
        <w:fldChar w:fldCharType="begin"/>
      </w:r>
      <w:r>
        <w:instrText xml:space="preserve"> INCLUDEPICTURE "D:\\documents\\tencent files\\1014871344\\Documents\\tencent files\\AppData\\Roaming\\Tencent\\QQTempSys\\%5b5UQ%5bBL(6~BS2JV6W%7dN6%5b%25S.png" \* MERGEFORMAT \d </w:instrText>
      </w:r>
      <w:r>
        <w:rPr>
          <w:rFonts w:hint="eastAsia" w:ascii="宋体" w:hAnsi="宋体" w:cs="宋体"/>
          <w:color w:val="000000"/>
          <w:sz w:val="24"/>
        </w:rPr>
        <w:fldChar w:fldCharType="separate"/>
      </w:r>
      <w:r>
        <w:rPr>
          <w:rFonts w:hint="eastAsia" w:ascii="宋体" w:hAnsi="宋体" w:cs="宋体"/>
          <w:color w:val="000000"/>
          <w:sz w:val="24"/>
        </w:rPr>
        <w:drawing>
          <wp:inline distT="0" distB="0" distL="114300" distR="114300">
            <wp:extent cx="190500" cy="142875"/>
            <wp:effectExtent l="0" t="0" r="0" b="9525"/>
            <wp:docPr id="10" name="图片 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59"/>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000000"/>
          <w:sz w:val="24"/>
        </w:rPr>
        <w:fldChar w:fldCharType="end"/>
      </w:r>
      <w:r>
        <w:rPr>
          <w:rFonts w:hint="eastAsia" w:ascii="宋体" w:hAnsi="宋体" w:cs="宋体"/>
          <w:color w:val="000000"/>
          <w:sz w:val="24"/>
        </w:rPr>
        <w:t>http://www.chinatax.gov.cn）等网站显示我方被列入政府采购严重违法失信行为记录名单、失信被执行人名单、重大税收违法失信案件当事人名单，我方不得参与本项目后续政府采购活动。</w:t>
      </w:r>
    </w:p>
    <w:p>
      <w:pPr>
        <w:ind w:firstLine="480" w:firstLineChars="200"/>
        <w:jc w:val="left"/>
        <w:rPr>
          <w:rFonts w:hint="eastAsia" w:ascii="宋体" w:hAnsi="宋体" w:cs="宋体"/>
          <w:color w:val="000000"/>
          <w:sz w:val="24"/>
        </w:rPr>
      </w:pPr>
      <w:r>
        <w:rPr>
          <w:rFonts w:hint="eastAsia" w:ascii="宋体" w:hAnsi="宋体" w:cs="宋体"/>
          <w:color w:val="000000"/>
          <w:sz w:val="24"/>
        </w:rPr>
        <w:t>本公司对上述承诺的内容事项真实性负责。如经查实上述承诺的内容事项存在虚假，我公司愿意接受以提供虚假材料谋取成交的法律责任。</w:t>
      </w:r>
    </w:p>
    <w:p>
      <w:pPr>
        <w:spacing w:line="400" w:lineRule="exact"/>
        <w:jc w:val="left"/>
        <w:rPr>
          <w:rFonts w:hint="eastAsia" w:ascii="宋体" w:hAnsi="宋体" w:cs="宋体"/>
          <w:color w:val="000000"/>
          <w:sz w:val="24"/>
        </w:rPr>
      </w:pP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法定代表人（签字或者加盖个人名章）：</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授权代表（签字）：</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供应商名称：     （盖单位公章）</w:t>
      </w:r>
    </w:p>
    <w:p>
      <w:pPr>
        <w:spacing w:line="400" w:lineRule="exact"/>
        <w:ind w:firstLine="480" w:firstLineChars="200"/>
        <w:jc w:val="left"/>
        <w:rPr>
          <w:rFonts w:hint="eastAsia" w:ascii="宋体" w:hAnsi="宋体" w:cs="宋体"/>
          <w:color w:val="000000"/>
          <w:sz w:val="24"/>
        </w:rPr>
      </w:pPr>
      <w:r>
        <w:rPr>
          <w:rFonts w:hint="eastAsia" w:ascii="宋体" w:hAnsi="宋体" w:cs="宋体"/>
          <w:color w:val="000000"/>
          <w:sz w:val="24"/>
        </w:rPr>
        <w:t>日  期：</w:t>
      </w:r>
    </w:p>
    <w:p>
      <w:pPr>
        <w:widowControl/>
        <w:spacing w:line="360" w:lineRule="auto"/>
        <w:jc w:val="center"/>
        <w:rPr>
          <w:rFonts w:hint="eastAsia" w:ascii="宋体" w:hAnsi="宋体" w:cs="宋体"/>
          <w:b/>
          <w:sz w:val="32"/>
          <w:szCs w:val="32"/>
        </w:rPr>
      </w:pPr>
      <w:bookmarkStart w:id="441" w:name="_Toc27103"/>
      <w:bookmarkStart w:id="442" w:name="_Toc29877"/>
      <w:bookmarkStart w:id="443" w:name="_Toc13434"/>
      <w:bookmarkStart w:id="444" w:name="_Toc25088"/>
      <w:bookmarkStart w:id="445" w:name="_Toc23117"/>
      <w:bookmarkStart w:id="446" w:name="_Toc2234"/>
      <w:bookmarkStart w:id="447" w:name="_Toc20744"/>
      <w:bookmarkStart w:id="448" w:name="_Toc20353"/>
      <w:bookmarkStart w:id="449" w:name="_Toc7355258"/>
      <w:bookmarkStart w:id="450" w:name="_Toc22669"/>
      <w:bookmarkStart w:id="451" w:name="_Toc3757"/>
      <w:bookmarkStart w:id="452" w:name="_Toc7355074"/>
      <w:bookmarkStart w:id="453" w:name="_Toc26078"/>
      <w:bookmarkStart w:id="454" w:name="_Toc11721"/>
      <w:bookmarkStart w:id="455" w:name="_Toc9800"/>
      <w:bookmarkStart w:id="456" w:name="_Toc29617"/>
      <w:bookmarkStart w:id="457" w:name="_Toc31017"/>
      <w:bookmarkStart w:id="458" w:name="_Toc22085"/>
    </w:p>
    <w:p>
      <w:pPr>
        <w:widowControl/>
        <w:spacing w:line="360" w:lineRule="auto"/>
        <w:jc w:val="center"/>
        <w:rPr>
          <w:rFonts w:hint="eastAsia" w:ascii="宋体" w:hAnsi="宋体" w:cs="宋体"/>
          <w:b/>
          <w:sz w:val="32"/>
          <w:szCs w:val="32"/>
        </w:rPr>
      </w:pPr>
    </w:p>
    <w:p>
      <w:pPr>
        <w:widowControl/>
        <w:spacing w:line="360" w:lineRule="auto"/>
        <w:jc w:val="center"/>
        <w:rPr>
          <w:rFonts w:hint="eastAsia" w:ascii="宋体" w:hAnsi="宋体" w:cs="宋体"/>
          <w:b/>
          <w:kern w:val="0"/>
          <w:sz w:val="31"/>
          <w:szCs w:val="31"/>
          <w:lang w:bidi="ar"/>
        </w:rPr>
      </w:pPr>
      <w:r>
        <w:rPr>
          <w:rFonts w:hint="eastAsia" w:ascii="宋体" w:hAnsi="宋体" w:cs="宋体"/>
          <w:b/>
          <w:sz w:val="32"/>
          <w:szCs w:val="32"/>
        </w:rPr>
        <w:t>四、</w:t>
      </w:r>
      <w:r>
        <w:rPr>
          <w:rFonts w:hint="eastAsia" w:ascii="宋体" w:hAnsi="宋体" w:cs="宋体"/>
          <w:b/>
          <w:kern w:val="0"/>
          <w:sz w:val="31"/>
          <w:szCs w:val="31"/>
          <w:lang w:bidi="ar"/>
        </w:rPr>
        <w:t>无行贿犯罪记录承诺函</w:t>
      </w:r>
    </w:p>
    <w:p>
      <w:pPr>
        <w:widowControl/>
        <w:ind w:firstLine="4538" w:firstLineChars="1891"/>
        <w:rPr>
          <w:rFonts w:hint="eastAsia" w:ascii="宋体" w:hAnsi="宋体" w:cs="宋体"/>
          <w:b/>
          <w:bCs/>
          <w:kern w:val="0"/>
          <w:sz w:val="24"/>
          <w:lang w:bidi="ar"/>
        </w:rPr>
      </w:pPr>
      <w:r>
        <w:rPr>
          <w:rFonts w:hint="eastAsia" w:ascii="宋体" w:hAnsi="宋体" w:cs="宋体"/>
          <w:b/>
          <w:bCs/>
          <w:kern w:val="0"/>
          <w:sz w:val="24"/>
          <w:lang w:bidi="ar"/>
        </w:rPr>
        <w:t>格式一</w:t>
      </w:r>
    </w:p>
    <w:p>
      <w:pPr>
        <w:widowControl/>
        <w:jc w:val="center"/>
        <w:rPr>
          <w:rFonts w:ascii="宋体" w:hAnsi="宋体" w:cs="宋体"/>
          <w:b/>
          <w:bCs/>
          <w:kern w:val="0"/>
          <w:sz w:val="24"/>
          <w:lang w:bidi="ar"/>
        </w:rPr>
      </w:pPr>
      <w:r>
        <w:rPr>
          <w:rFonts w:hint="eastAsia" w:ascii="宋体" w:hAnsi="宋体" w:cs="宋体"/>
          <w:b/>
          <w:bCs/>
          <w:kern w:val="0"/>
          <w:sz w:val="24"/>
          <w:lang w:bidi="ar"/>
        </w:rPr>
        <w:t>（适用于有法定代表人的）</w:t>
      </w:r>
    </w:p>
    <w:p>
      <w:pPr>
        <w:widowControl/>
        <w:rPr>
          <w:rFonts w:hint="eastAsia" w:ascii="宋体" w:hAnsi="宋体" w:cs="宋体"/>
          <w:sz w:val="24"/>
          <w:u w:val="single"/>
        </w:rPr>
      </w:pPr>
    </w:p>
    <w:p>
      <w:pPr>
        <w:widowControl/>
        <w:rPr>
          <w:rFonts w:hint="eastAsia" w:ascii="宋体" w:hAnsi="宋体" w:cs="宋体"/>
          <w:sz w:val="24"/>
        </w:rPr>
      </w:pPr>
      <w:r>
        <w:rPr>
          <w:rFonts w:hint="eastAsia" w:ascii="宋体" w:hAnsi="宋体" w:cs="宋体"/>
          <w:sz w:val="24"/>
          <w:u w:val="single"/>
        </w:rPr>
        <w:t>四川鸿泰招投标代理有限公司：</w:t>
      </w:r>
    </w:p>
    <w:p>
      <w:pPr>
        <w:widowControl/>
        <w:spacing w:line="360" w:lineRule="auto"/>
        <w:ind w:left="-218" w:leftChars="-104" w:firstLine="696" w:firstLineChars="290"/>
        <w:jc w:val="left"/>
      </w:pPr>
      <w:r>
        <w:rPr>
          <w:rFonts w:hint="eastAsia" w:ascii="宋体" w:hAnsi="宋体" w:cs="宋体"/>
          <w:kern w:val="0"/>
          <w:sz w:val="24"/>
          <w:lang w:bidi="ar"/>
        </w:rPr>
        <w:t>本单位</w:t>
      </w:r>
      <w:r>
        <w:rPr>
          <w:rFonts w:hint="eastAsia" w:ascii="宋体" w:hAnsi="宋体" w:cs="宋体"/>
          <w:kern w:val="0"/>
          <w:sz w:val="24"/>
          <w:u w:val="single"/>
          <w:lang w:bidi="ar"/>
        </w:rPr>
        <w:t xml:space="preserve">                </w:t>
      </w:r>
      <w:r>
        <w:rPr>
          <w:rFonts w:hint="eastAsia" w:ascii="宋体" w:hAnsi="宋体" w:cs="宋体"/>
          <w:kern w:val="0"/>
          <w:sz w:val="24"/>
          <w:lang w:bidi="ar"/>
        </w:rPr>
        <w:t>（供应商名称）作为（项目名称及项目编号）</w:t>
      </w:r>
      <w:r>
        <w:rPr>
          <w:rFonts w:hint="eastAsia" w:ascii="宋体" w:hAnsi="宋体" w:cs="宋体"/>
          <w:kern w:val="0"/>
          <w:sz w:val="24"/>
          <w:u w:val="single"/>
          <w:lang w:bidi="ar"/>
        </w:rPr>
        <w:t xml:space="preserve">            </w:t>
      </w:r>
      <w:r>
        <w:rPr>
          <w:rFonts w:hint="eastAsia" w:ascii="宋体" w:hAnsi="宋体" w:cs="宋体"/>
          <w:color w:val="000000"/>
          <w:sz w:val="24"/>
          <w:lang w:eastAsia="zh-CN"/>
        </w:rPr>
        <w:t>第</w:t>
      </w:r>
      <w:r>
        <w:rPr>
          <w:rFonts w:hint="eastAsia" w:ascii="宋体" w:hAnsi="宋体" w:cs="宋体"/>
          <w:color w:val="000000"/>
          <w:sz w:val="24"/>
          <w:lang w:val="en-US" w:eastAsia="zh-CN"/>
        </w:rPr>
        <w:t>x包</w:t>
      </w:r>
      <w:r>
        <w:rPr>
          <w:rFonts w:hint="eastAsia" w:ascii="宋体" w:hAnsi="宋体" w:cs="宋体"/>
          <w:kern w:val="0"/>
          <w:sz w:val="24"/>
          <w:lang w:bidi="ar"/>
        </w:rPr>
        <w:t xml:space="preserve">的供应商，现郑重承诺：我单位及现任法定代表人_________（姓名），身份证号__________________、主要负责人__________（姓名），身份证号：__________________，在参加本次政府采购活动前三年内不具有行贿犯罪记录。 </w:t>
      </w:r>
    </w:p>
    <w:p>
      <w:pPr>
        <w:widowControl/>
        <w:spacing w:line="360" w:lineRule="auto"/>
        <w:ind w:firstLine="480" w:firstLineChars="200"/>
        <w:jc w:val="left"/>
        <w:rPr>
          <w:rFonts w:hint="eastAsia" w:ascii="黑体" w:hAnsi="宋体" w:eastAsia="黑体" w:cs="黑体"/>
          <w:b/>
          <w:kern w:val="0"/>
          <w:sz w:val="24"/>
          <w:lang w:bidi="ar"/>
        </w:rPr>
      </w:pPr>
      <w:r>
        <w:rPr>
          <w:rFonts w:hint="eastAsia" w:ascii="宋体" w:hAnsi="宋体" w:cs="宋体"/>
          <w:kern w:val="0"/>
          <w:sz w:val="24"/>
          <w:lang w:bidi="ar"/>
        </w:rPr>
        <w:t xml:space="preserve">本单位对上述承诺的内容事项真实性负责。如经查实上述承诺的内容事项存在虚假，我单位愿意接受以提供虚假材料谋取成交追究法律责任。 </w:t>
      </w:r>
    </w:p>
    <w:p>
      <w:pPr>
        <w:widowControl/>
        <w:spacing w:line="360" w:lineRule="auto"/>
        <w:jc w:val="left"/>
      </w:pPr>
      <w:r>
        <w:rPr>
          <w:rFonts w:hint="eastAsia" w:ascii="黑体" w:hAnsi="宋体" w:eastAsia="黑体" w:cs="黑体"/>
          <w:b/>
          <w:kern w:val="0"/>
          <w:sz w:val="24"/>
          <w:lang w:bidi="ar"/>
        </w:rPr>
        <w:t xml:space="preserve">本单位对上述承诺的真实性负责。如有虚假，将依法承担相应责任。 </w:t>
      </w:r>
    </w:p>
    <w:p>
      <w:pPr>
        <w:spacing w:line="360" w:lineRule="auto"/>
        <w:jc w:val="left"/>
        <w:rPr>
          <w:rFonts w:hint="eastAsia" w:ascii="宋体" w:hAnsi="宋体" w:cs="宋体"/>
          <w:sz w:val="24"/>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ascii="宋体" w:hAnsi="宋体" w:cs="宋体"/>
          <w:b/>
          <w:sz w:val="24"/>
        </w:rPr>
      </w:pPr>
      <w:r>
        <w:rPr>
          <w:rFonts w:hint="eastAsia" w:ascii="宋体" w:hAnsi="宋体" w:cs="宋体"/>
          <w:sz w:val="24"/>
        </w:rPr>
        <w:t xml:space="preserve">日  期：               </w:t>
      </w:r>
    </w:p>
    <w:p>
      <w:pPr>
        <w:widowControl/>
        <w:spacing w:line="400" w:lineRule="exact"/>
        <w:jc w:val="left"/>
        <w:rPr>
          <w:rFonts w:hint="eastAsia" w:ascii="宋体" w:hAnsi="宋体" w:cs="宋体"/>
          <w:b/>
          <w:sz w:val="24"/>
        </w:rPr>
      </w:pPr>
    </w:p>
    <w:p>
      <w:pPr>
        <w:widowControl/>
        <w:spacing w:line="360" w:lineRule="auto"/>
        <w:jc w:val="center"/>
        <w:rPr>
          <w:rFonts w:hint="eastAsia" w:ascii="宋体" w:hAnsi="宋体" w:cs="宋体"/>
          <w:b/>
          <w:bCs/>
          <w:kern w:val="0"/>
          <w:sz w:val="24"/>
          <w:lang w:bidi="ar"/>
        </w:rPr>
      </w:pPr>
      <w:r>
        <w:rPr>
          <w:rFonts w:hint="eastAsia" w:ascii="宋体" w:hAnsi="宋体" w:cs="宋体"/>
          <w:b/>
          <w:bCs/>
          <w:kern w:val="0"/>
          <w:sz w:val="24"/>
          <w:lang w:bidi="ar"/>
        </w:rPr>
        <w:t>格式二</w:t>
      </w:r>
    </w:p>
    <w:p>
      <w:pPr>
        <w:widowControl/>
        <w:spacing w:line="360" w:lineRule="auto"/>
        <w:ind w:firstLine="1200" w:firstLineChars="500"/>
      </w:pPr>
      <w:r>
        <w:rPr>
          <w:rFonts w:hint="eastAsia" w:ascii="宋体" w:hAnsi="宋体" w:cs="宋体"/>
          <w:b/>
          <w:bCs/>
          <w:kern w:val="0"/>
          <w:sz w:val="24"/>
          <w:lang w:bidi="ar"/>
        </w:rPr>
        <w:t>（因单位性质，无法定代表人的，采用该格式）</w:t>
      </w:r>
    </w:p>
    <w:p>
      <w:pPr>
        <w:widowControl/>
        <w:spacing w:line="360" w:lineRule="auto"/>
        <w:rPr>
          <w:rFonts w:hint="eastAsia" w:ascii="宋体" w:hAnsi="宋体" w:cs="宋体"/>
          <w:sz w:val="24"/>
        </w:rPr>
      </w:pPr>
      <w:r>
        <w:rPr>
          <w:rFonts w:hint="eastAsia" w:ascii="宋体" w:hAnsi="宋体" w:cs="宋体"/>
          <w:sz w:val="24"/>
          <w:u w:val="single"/>
        </w:rPr>
        <w:t>四川鸿泰招投标代理有限公司：</w:t>
      </w:r>
    </w:p>
    <w:p>
      <w:pPr>
        <w:widowControl/>
        <w:spacing w:line="360" w:lineRule="auto"/>
        <w:ind w:left="-218" w:leftChars="-104" w:firstLine="696" w:firstLineChars="290"/>
        <w:jc w:val="left"/>
      </w:pPr>
      <w:r>
        <w:rPr>
          <w:rFonts w:hint="eastAsia" w:ascii="宋体" w:hAnsi="宋体" w:cs="宋体"/>
          <w:kern w:val="0"/>
          <w:sz w:val="24"/>
          <w:lang w:bidi="ar"/>
        </w:rPr>
        <w:t>我本单位</w:t>
      </w:r>
      <w:r>
        <w:rPr>
          <w:rFonts w:hint="eastAsia" w:ascii="宋体" w:hAnsi="宋体" w:cs="宋体"/>
          <w:kern w:val="0"/>
          <w:sz w:val="24"/>
          <w:u w:val="single"/>
          <w:lang w:bidi="ar"/>
        </w:rPr>
        <w:t xml:space="preserve">                </w:t>
      </w:r>
      <w:r>
        <w:rPr>
          <w:rFonts w:hint="eastAsia" w:ascii="宋体" w:hAnsi="宋体" w:cs="宋体"/>
          <w:kern w:val="0"/>
          <w:sz w:val="24"/>
          <w:lang w:bidi="ar"/>
        </w:rPr>
        <w:t>（供应商名称）作为（项目名称及项目编号）</w:t>
      </w:r>
      <w:r>
        <w:rPr>
          <w:rFonts w:hint="eastAsia" w:ascii="宋体" w:hAnsi="宋体" w:cs="宋体"/>
          <w:kern w:val="0"/>
          <w:sz w:val="24"/>
          <w:u w:val="single"/>
          <w:lang w:bidi="ar"/>
        </w:rPr>
        <w:t xml:space="preserve">            </w:t>
      </w:r>
      <w:r>
        <w:rPr>
          <w:rFonts w:hint="eastAsia" w:ascii="宋体" w:hAnsi="宋体" w:cs="宋体"/>
          <w:color w:val="000000"/>
          <w:sz w:val="24"/>
          <w:lang w:eastAsia="zh-CN"/>
        </w:rPr>
        <w:t>第</w:t>
      </w:r>
      <w:r>
        <w:rPr>
          <w:rFonts w:hint="eastAsia" w:ascii="宋体" w:hAnsi="宋体" w:cs="宋体"/>
          <w:color w:val="000000"/>
          <w:sz w:val="24"/>
          <w:lang w:val="en-US" w:eastAsia="zh-CN"/>
        </w:rPr>
        <w:t>x包</w:t>
      </w:r>
      <w:r>
        <w:rPr>
          <w:rFonts w:hint="eastAsia" w:ascii="宋体" w:hAnsi="宋体" w:cs="宋体"/>
          <w:kern w:val="0"/>
          <w:sz w:val="24"/>
          <w:lang w:bidi="ar"/>
        </w:rPr>
        <w:t xml:space="preserve">的供应商，现郑重承诺：我单位主要负责人__________（姓名），身份证号：__________________，在参加本次政府采购活动前三年内不具有行贿犯罪记录。 </w:t>
      </w:r>
    </w:p>
    <w:p>
      <w:pPr>
        <w:widowControl/>
        <w:spacing w:line="360" w:lineRule="auto"/>
        <w:ind w:firstLine="480" w:firstLineChars="200"/>
        <w:jc w:val="left"/>
      </w:pPr>
      <w:r>
        <w:rPr>
          <w:rFonts w:hint="eastAsia" w:ascii="宋体" w:hAnsi="宋体" w:cs="宋体"/>
          <w:kern w:val="0"/>
          <w:sz w:val="24"/>
          <w:lang w:bidi="ar"/>
        </w:rPr>
        <w:t xml:space="preserve">本单位对上述承诺的内容事项真实性负责。如经查实上述承诺的内容事项存在虚假，我单位愿意接受以提供虚假材料谋取成交追究法律责任。 </w:t>
      </w:r>
    </w:p>
    <w:p>
      <w:pPr>
        <w:widowControl/>
        <w:spacing w:line="360" w:lineRule="auto"/>
        <w:jc w:val="left"/>
        <w:rPr>
          <w:rFonts w:hint="eastAsia" w:ascii="黑体" w:hAnsi="宋体" w:eastAsia="黑体" w:cs="黑体"/>
          <w:b/>
          <w:kern w:val="0"/>
          <w:sz w:val="24"/>
          <w:lang w:bidi="ar"/>
        </w:rPr>
      </w:pPr>
    </w:p>
    <w:p>
      <w:pPr>
        <w:widowControl/>
        <w:spacing w:line="360" w:lineRule="auto"/>
        <w:jc w:val="left"/>
        <w:rPr>
          <w:rFonts w:hint="eastAsia" w:ascii="宋体" w:hAnsi="宋体" w:cs="宋体"/>
          <w:sz w:val="24"/>
        </w:rPr>
      </w:pPr>
      <w:r>
        <w:rPr>
          <w:rFonts w:hint="eastAsia" w:ascii="黑体" w:hAnsi="宋体" w:eastAsia="黑体" w:cs="黑体"/>
          <w:b/>
          <w:kern w:val="0"/>
          <w:sz w:val="24"/>
          <w:lang w:bidi="ar"/>
        </w:rPr>
        <w:t xml:space="preserve">本单位对上述承诺的真实性负责。如有虚假，将依法承担相应责任。 </w:t>
      </w: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rPr>
      </w:pPr>
      <w:r>
        <w:rPr>
          <w:rFonts w:hint="eastAsia" w:ascii="宋体" w:hAnsi="宋体" w:cs="宋体"/>
          <w:sz w:val="24"/>
        </w:rPr>
        <w:t xml:space="preserve">日   期：               </w:t>
      </w:r>
    </w:p>
    <w:p>
      <w:pPr>
        <w:pStyle w:val="5"/>
        <w:spacing w:after="0" w:line="360" w:lineRule="auto"/>
        <w:jc w:val="center"/>
        <w:outlineLvl w:val="1"/>
        <w:rPr>
          <w:rFonts w:hint="eastAsia" w:ascii="宋体" w:hAnsi="宋体" w:cs="宋体"/>
          <w:b/>
          <w:color w:val="auto"/>
          <w:sz w:val="32"/>
          <w:szCs w:val="32"/>
        </w:rPr>
      </w:pPr>
      <w:r>
        <w:rPr>
          <w:rFonts w:hint="eastAsia" w:ascii="宋体" w:hAnsi="宋体" w:cs="宋体"/>
          <w:b/>
          <w:color w:val="auto"/>
          <w:sz w:val="32"/>
          <w:szCs w:val="32"/>
        </w:rPr>
        <w:t>五、</w:t>
      </w:r>
      <w:r>
        <w:rPr>
          <w:rFonts w:hint="eastAsia" w:ascii="宋体" w:hAnsi="宋体" w:cs="宋体"/>
          <w:b/>
          <w:color w:val="auto"/>
          <w:sz w:val="32"/>
          <w:szCs w:val="32"/>
          <w:lang w:eastAsia="zh-CN"/>
        </w:rPr>
        <w:t>谈判</w:t>
      </w:r>
      <w:r>
        <w:rPr>
          <w:rFonts w:hint="eastAsia" w:ascii="宋体" w:hAnsi="宋体" w:cs="宋体"/>
          <w:b/>
          <w:color w:val="auto"/>
          <w:sz w:val="32"/>
          <w:szCs w:val="32"/>
        </w:rPr>
        <w:t>函</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spacing w:line="360" w:lineRule="auto"/>
        <w:rPr>
          <w:rFonts w:hint="eastAsia" w:ascii="宋体" w:hAnsi="宋体" w:cs="宋体"/>
          <w:color w:val="auto"/>
          <w:sz w:val="24"/>
        </w:rPr>
      </w:pPr>
    </w:p>
    <w:p>
      <w:pPr>
        <w:spacing w:line="360" w:lineRule="auto"/>
        <w:jc w:val="left"/>
        <w:rPr>
          <w:rFonts w:hint="eastAsia" w:ascii="宋体" w:hAnsi="宋体" w:cs="宋体"/>
          <w:color w:val="auto"/>
          <w:sz w:val="24"/>
        </w:rPr>
      </w:pPr>
      <w:r>
        <w:rPr>
          <w:rFonts w:hint="eastAsia" w:ascii="宋体" w:hAnsi="宋体" w:cs="宋体"/>
          <w:color w:val="auto"/>
          <w:sz w:val="24"/>
        </w:rPr>
        <w:t>四川鸿泰招投标代理有限公司：</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1.我方全面研究了“</w:t>
      </w:r>
      <w:r>
        <w:rPr>
          <w:rFonts w:hint="eastAsia" w:ascii="宋体" w:hAnsi="宋体" w:cs="宋体"/>
          <w:color w:val="auto"/>
          <w:sz w:val="24"/>
          <w:u w:val="single"/>
        </w:rPr>
        <w:t xml:space="preserve">                  </w:t>
      </w:r>
      <w:r>
        <w:rPr>
          <w:rFonts w:hint="eastAsia" w:ascii="宋体" w:hAnsi="宋体" w:cs="宋体"/>
          <w:color w:val="auto"/>
          <w:sz w:val="24"/>
        </w:rPr>
        <w:t>”（项目名称），（项目编号：</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000000"/>
          <w:sz w:val="24"/>
          <w:lang w:eastAsia="zh-CN"/>
        </w:rPr>
        <w:t>第</w:t>
      </w:r>
      <w:r>
        <w:rPr>
          <w:rFonts w:hint="eastAsia" w:ascii="宋体" w:hAnsi="宋体" w:cs="宋体"/>
          <w:color w:val="000000"/>
          <w:sz w:val="24"/>
          <w:lang w:val="en-US" w:eastAsia="zh-CN"/>
        </w:rPr>
        <w:t>x包</w:t>
      </w:r>
      <w:r>
        <w:rPr>
          <w:rFonts w:hint="eastAsia" w:ascii="宋体" w:hAnsi="宋体" w:cs="宋体"/>
          <w:color w:val="auto"/>
          <w:sz w:val="24"/>
        </w:rPr>
        <w:t>，的竞争性谈判文件决定参加贵单位组织的本项目谈判采购。</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.一旦我方成交，我方将严格履行采购合同规定的责任和义务。</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.我方同意本谈判文件依据</w:t>
      </w:r>
      <w:r>
        <w:rPr>
          <w:rFonts w:hint="eastAsia" w:ascii="宋体" w:hAnsi="宋体"/>
          <w:color w:val="auto"/>
          <w:sz w:val="24"/>
        </w:rPr>
        <w:t>《四川省公共资源交易领域严重失信联合惩戒实施办法》（川发改信用规〔2019〕405号）、《关于对政府采购领域严重违法失信主体开展联合惩戒的合作备忘录》（发改财金〔2018〕1614号）</w:t>
      </w:r>
      <w:r>
        <w:rPr>
          <w:rFonts w:hint="eastAsia" w:ascii="宋体" w:hAnsi="宋体" w:cs="宋体"/>
          <w:color w:val="auto"/>
          <w:sz w:val="24"/>
        </w:rPr>
        <w:t>对我方可能存在的失信行为进行惩戒。</w:t>
      </w:r>
    </w:p>
    <w:p>
      <w:pPr>
        <w:pStyle w:val="18"/>
        <w:spacing w:line="380" w:lineRule="exact"/>
        <w:ind w:firstLine="480"/>
        <w:rPr>
          <w:rFonts w:hint="eastAsia"/>
          <w:color w:val="auto"/>
        </w:rPr>
      </w:pPr>
      <w:r>
        <w:rPr>
          <w:rFonts w:hint="eastAsia"/>
          <w:color w:val="auto"/>
          <w:lang w:val="en-US" w:eastAsia="zh-CN"/>
        </w:rPr>
        <w:t>4</w:t>
      </w:r>
      <w:r>
        <w:rPr>
          <w:rFonts w:hint="eastAsia"/>
          <w:color w:val="auto"/>
        </w:rPr>
        <w:t>.参与本项目谈判的授权代表为我单位合法员工，并依法为其缴纳社保。</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.我方为本项目提交的响应文件正本</w:t>
      </w:r>
      <w:r>
        <w:rPr>
          <w:rFonts w:hint="eastAsia" w:ascii="宋体" w:hAnsi="宋体" w:cs="宋体"/>
          <w:color w:val="auto"/>
          <w:sz w:val="24"/>
          <w:u w:val="single"/>
        </w:rPr>
        <w:t xml:space="preserve">   </w:t>
      </w:r>
      <w:r>
        <w:rPr>
          <w:rFonts w:hint="eastAsia" w:ascii="宋体" w:hAnsi="宋体" w:cs="宋体"/>
          <w:color w:val="auto"/>
          <w:sz w:val="24"/>
        </w:rPr>
        <w:t>份和副本</w:t>
      </w:r>
      <w:r>
        <w:rPr>
          <w:rFonts w:hint="eastAsia" w:ascii="宋体" w:hAnsi="宋体" w:cs="宋体"/>
          <w:color w:val="auto"/>
          <w:sz w:val="24"/>
          <w:u w:val="single"/>
        </w:rPr>
        <w:t xml:space="preserve">   </w:t>
      </w:r>
      <w:r>
        <w:rPr>
          <w:rFonts w:hint="eastAsia" w:ascii="宋体" w:hAnsi="宋体" w:cs="宋体"/>
          <w:color w:val="auto"/>
          <w:sz w:val="24"/>
        </w:rPr>
        <w:t>份，</w:t>
      </w:r>
      <w:r>
        <w:rPr>
          <w:rFonts w:hint="eastAsia" w:ascii="宋体" w:hAnsi="宋体" w:cs="宋体"/>
          <w:color w:val="auto"/>
          <w:sz w:val="24"/>
          <w:lang w:val="en-US" w:eastAsia="zh-CN"/>
        </w:rPr>
        <w:t>电子文档（</w:t>
      </w:r>
      <w:r>
        <w:rPr>
          <w:rFonts w:hint="eastAsia" w:ascii="宋体" w:hAnsi="宋体" w:cs="宋体"/>
          <w:color w:val="auto"/>
          <w:sz w:val="24"/>
        </w:rPr>
        <w:t>U盘</w:t>
      </w:r>
      <w:r>
        <w:rPr>
          <w:rFonts w:hint="eastAsia" w:ascii="宋体" w:hAnsi="宋体" w:cs="宋体"/>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rPr>
        <w:t>份，用于谈判报价。</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.我方愿意提供贵单位可能另外要求的，与谈判报价有关的文件资料，并保证我方已提供和将要提供的文件资料是真实、准确的。</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.本次谈判，我方递交的响应文件有效期为采购文件规定起算之日起</w:t>
      </w:r>
      <w:r>
        <w:rPr>
          <w:rFonts w:hint="eastAsia" w:ascii="宋体" w:hAnsi="宋体" w:cs="宋体"/>
          <w:color w:val="auto"/>
          <w:sz w:val="24"/>
          <w:u w:val="single"/>
        </w:rPr>
        <w:t xml:space="preserve">   </w:t>
      </w:r>
      <w:r>
        <w:rPr>
          <w:rFonts w:hint="eastAsia" w:ascii="宋体" w:hAnsi="宋体" w:cs="宋体"/>
          <w:color w:val="auto"/>
          <w:sz w:val="24"/>
        </w:rPr>
        <w:t>天。</w:t>
      </w:r>
    </w:p>
    <w:p>
      <w:pPr>
        <w:adjustRightInd w:val="0"/>
        <w:spacing w:line="360" w:lineRule="auto"/>
        <w:ind w:firstLine="480" w:firstLineChars="200"/>
        <w:jc w:val="left"/>
        <w:rPr>
          <w:rFonts w:hint="eastAsia" w:ascii="宋体" w:hAnsi="宋体" w:cs="宋体"/>
          <w:color w:val="auto"/>
          <w:sz w:val="24"/>
        </w:rPr>
      </w:pPr>
    </w:p>
    <w:p>
      <w:pPr>
        <w:adjustRightInd w:val="0"/>
        <w:spacing w:line="360" w:lineRule="auto"/>
        <w:ind w:firstLine="480" w:firstLineChars="200"/>
        <w:jc w:val="left"/>
        <w:rPr>
          <w:rFonts w:hint="eastAsia" w:ascii="宋体" w:hAnsi="宋体" w:cs="宋体"/>
          <w:color w:val="auto"/>
          <w:sz w:val="24"/>
        </w:rPr>
      </w:pP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谈判人名称：       （</w:t>
      </w:r>
      <w:r>
        <w:rPr>
          <w:rFonts w:hint="eastAsia" w:ascii="宋体" w:hAnsi="宋体"/>
          <w:bCs/>
          <w:color w:val="auto"/>
          <w:sz w:val="24"/>
        </w:rPr>
        <w:t>盖单位公章</w:t>
      </w:r>
      <w:r>
        <w:rPr>
          <w:rFonts w:hint="eastAsia" w:ascii="宋体" w:hAnsi="宋体" w:cs="宋体"/>
          <w:color w:val="auto"/>
          <w:sz w:val="24"/>
        </w:rPr>
        <w:t>）</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 xml:space="preserve">法定代表人或授权代表（签字或加盖个人名章）：              </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通讯地址：</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邮政编码：</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联系电话：</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传    真：</w:t>
      </w:r>
    </w:p>
    <w:p>
      <w:pPr>
        <w:spacing w:line="360" w:lineRule="auto"/>
        <w:ind w:firstLine="720" w:firstLineChars="300"/>
        <w:jc w:val="left"/>
        <w:rPr>
          <w:rFonts w:hint="eastAsia" w:ascii="宋体" w:hAnsi="宋体" w:cs="宋体"/>
          <w:color w:val="auto"/>
          <w:sz w:val="24"/>
        </w:rPr>
      </w:pPr>
      <w:r>
        <w:rPr>
          <w:rFonts w:hint="eastAsia" w:ascii="宋体" w:hAnsi="宋体" w:cs="宋体"/>
          <w:color w:val="auto"/>
          <w:sz w:val="24"/>
        </w:rPr>
        <w:t>日    期：</w:t>
      </w:r>
    </w:p>
    <w:p>
      <w:pPr>
        <w:spacing w:line="360" w:lineRule="auto"/>
        <w:ind w:firstLine="480" w:firstLineChars="200"/>
        <w:jc w:val="left"/>
        <w:rPr>
          <w:rFonts w:hint="eastAsia" w:ascii="宋体" w:hAnsi="宋体" w:cs="宋体"/>
          <w:b/>
          <w:color w:val="auto"/>
          <w:sz w:val="24"/>
        </w:rPr>
      </w:pPr>
    </w:p>
    <w:p>
      <w:pPr>
        <w:spacing w:line="360" w:lineRule="auto"/>
        <w:ind w:firstLine="480" w:firstLineChars="200"/>
        <w:jc w:val="left"/>
        <w:rPr>
          <w:rFonts w:hint="eastAsia" w:ascii="宋体" w:hAnsi="宋体" w:cs="宋体"/>
          <w:b/>
          <w:color w:val="000000"/>
          <w:sz w:val="24"/>
        </w:rPr>
      </w:pPr>
    </w:p>
    <w:p>
      <w:pPr>
        <w:spacing w:line="360" w:lineRule="auto"/>
        <w:jc w:val="left"/>
        <w:rPr>
          <w:rFonts w:hint="eastAsia" w:ascii="宋体" w:hAnsi="宋体" w:cs="宋体"/>
          <w:color w:val="000000"/>
          <w:sz w:val="24"/>
        </w:rPr>
        <w:sectPr>
          <w:footerReference r:id="rId12" w:type="first"/>
          <w:footerReference r:id="rId11" w:type="default"/>
          <w:pgSz w:w="13607" w:h="16840"/>
          <w:pgMar w:top="1440" w:right="1800" w:bottom="1440" w:left="1800" w:header="992" w:footer="992" w:gutter="0"/>
          <w:pgNumType w:start="1"/>
          <w:cols w:space="720" w:num="1"/>
          <w:titlePg/>
          <w:docGrid w:type="linesAndChars" w:linePitch="312" w:charSpace="0"/>
        </w:sectPr>
      </w:pPr>
    </w:p>
    <w:p>
      <w:pPr>
        <w:pStyle w:val="5"/>
        <w:numPr>
          <w:ilvl w:val="0"/>
          <w:numId w:val="3"/>
        </w:numPr>
        <w:ind w:firstLine="560"/>
        <w:jc w:val="center"/>
        <w:rPr>
          <w:rFonts w:hint="eastAsia"/>
          <w:b/>
          <w:color w:val="000000"/>
          <w:sz w:val="32"/>
        </w:rPr>
      </w:pPr>
      <w:r>
        <w:rPr>
          <w:rFonts w:hint="eastAsia"/>
          <w:b/>
          <w:color w:val="000000"/>
          <w:sz w:val="32"/>
        </w:rPr>
        <w:t>报价表</w:t>
      </w:r>
    </w:p>
    <w:p>
      <w:pPr>
        <w:pStyle w:val="5"/>
        <w:numPr>
          <w:ilvl w:val="0"/>
          <w:numId w:val="0"/>
        </w:numPr>
        <w:jc w:val="center"/>
        <w:rPr>
          <w:rFonts w:hint="default" w:eastAsia="宋体"/>
          <w:b/>
          <w:color w:val="000000"/>
          <w:sz w:val="28"/>
          <w:szCs w:val="28"/>
          <w:lang w:val="en-US" w:eastAsia="zh-CN"/>
        </w:rPr>
      </w:pPr>
      <w:r>
        <w:rPr>
          <w:rFonts w:hint="eastAsia"/>
          <w:b/>
          <w:color w:val="000000"/>
          <w:sz w:val="28"/>
          <w:szCs w:val="28"/>
          <w:lang w:eastAsia="zh-CN"/>
        </w:rPr>
        <w:t>（</w:t>
      </w:r>
      <w:r>
        <w:rPr>
          <w:rFonts w:hint="eastAsia"/>
          <w:b/>
          <w:color w:val="000000"/>
          <w:sz w:val="28"/>
          <w:szCs w:val="28"/>
          <w:lang w:val="en-US" w:eastAsia="zh-CN"/>
        </w:rPr>
        <w:t>第一轮或最后一轮）</w:t>
      </w:r>
    </w:p>
    <w:p>
      <w:pPr>
        <w:spacing w:line="360" w:lineRule="auto"/>
        <w:jc w:val="left"/>
        <w:rPr>
          <w:rFonts w:hint="eastAsia" w:ascii="宋体" w:hAnsi="宋体"/>
          <w:color w:val="000000"/>
          <w:sz w:val="24"/>
        </w:rPr>
      </w:pPr>
      <w:r>
        <w:rPr>
          <w:rFonts w:hint="eastAsia" w:ascii="宋体" w:hAnsi="宋体"/>
          <w:color w:val="000000"/>
          <w:sz w:val="24"/>
        </w:rPr>
        <w:t>项目名称：</w:t>
      </w:r>
    </w:p>
    <w:p>
      <w:pPr>
        <w:spacing w:line="360" w:lineRule="auto"/>
        <w:jc w:val="left"/>
        <w:rPr>
          <w:rFonts w:hint="eastAsia"/>
          <w:color w:val="000000"/>
          <w:sz w:val="24"/>
        </w:rPr>
      </w:pPr>
      <w:r>
        <w:rPr>
          <w:rFonts w:hint="eastAsia"/>
          <w:color w:val="000000"/>
          <w:sz w:val="24"/>
        </w:rPr>
        <w:t>项目编号：</w:t>
      </w:r>
    </w:p>
    <w:p>
      <w:pPr>
        <w:spacing w:line="360" w:lineRule="auto"/>
        <w:jc w:val="left"/>
        <w:rPr>
          <w:rFonts w:hint="eastAsia"/>
          <w:color w:val="000000"/>
          <w:sz w:val="24"/>
          <w:lang w:val="en-US" w:eastAsia="zh-CN"/>
        </w:rPr>
      </w:pPr>
      <w:r>
        <w:rPr>
          <w:rFonts w:hint="eastAsia"/>
          <w:color w:val="000000"/>
          <w:sz w:val="24"/>
          <w:lang w:eastAsia="zh-CN"/>
        </w:rPr>
        <w:t>第</w:t>
      </w:r>
      <w:r>
        <w:rPr>
          <w:rFonts w:hint="eastAsia"/>
          <w:color w:val="000000"/>
          <w:sz w:val="24"/>
          <w:lang w:val="en-US" w:eastAsia="zh-CN"/>
        </w:rPr>
        <w:t>x包</w:t>
      </w:r>
    </w:p>
    <w:p>
      <w:pPr>
        <w:pStyle w:val="5"/>
        <w:ind w:firstLine="560"/>
        <w:jc w:val="center"/>
        <w:rPr>
          <w:rFonts w:hint="eastAsia"/>
          <w:b/>
          <w:bCs/>
          <w:color w:val="auto"/>
          <w:highlight w:val="none"/>
          <w:lang w:val="en-US" w:eastAsia="zh-CN"/>
        </w:rPr>
      </w:pPr>
      <w:r>
        <w:rPr>
          <w:rFonts w:hint="eastAsia"/>
          <w:b/>
          <w:bCs/>
          <w:color w:val="auto"/>
          <w:highlight w:val="none"/>
          <w:lang w:val="en-US" w:eastAsia="zh-CN"/>
        </w:rPr>
        <w:t>集中采购产品</w:t>
      </w:r>
    </w:p>
    <w:tbl>
      <w:tblPr>
        <w:tblStyle w:val="13"/>
        <w:tblW w:w="12932" w:type="dxa"/>
        <w:tblInd w:w="-1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291"/>
        <w:gridCol w:w="1170"/>
        <w:gridCol w:w="990"/>
        <w:gridCol w:w="797"/>
        <w:gridCol w:w="1106"/>
        <w:gridCol w:w="947"/>
        <w:gridCol w:w="769"/>
        <w:gridCol w:w="759"/>
        <w:gridCol w:w="704"/>
        <w:gridCol w:w="946"/>
        <w:gridCol w:w="1772"/>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61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9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项目清单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产品名称</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产品注册备案名称</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单件单品名称</w:t>
            </w:r>
          </w:p>
        </w:tc>
        <w:tc>
          <w:tcPr>
            <w:tcW w:w="79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商品</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代码</w:t>
            </w:r>
          </w:p>
        </w:tc>
        <w:tc>
          <w:tcPr>
            <w:tcW w:w="110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医保耗材</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代码</w:t>
            </w:r>
          </w:p>
        </w:tc>
        <w:tc>
          <w:tcPr>
            <w:tcW w:w="94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注册</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备案号</w:t>
            </w:r>
          </w:p>
        </w:tc>
        <w:tc>
          <w:tcPr>
            <w:tcW w:w="76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生产企业</w:t>
            </w:r>
          </w:p>
        </w:tc>
        <w:tc>
          <w:tcPr>
            <w:tcW w:w="75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规格型号</w:t>
            </w:r>
          </w:p>
        </w:tc>
        <w:tc>
          <w:tcPr>
            <w:tcW w:w="70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计价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单位</w:t>
            </w:r>
          </w:p>
        </w:tc>
        <w:tc>
          <w:tcPr>
            <w:tcW w:w="946" w:type="dxa"/>
            <w:noWrap w:val="0"/>
            <w:vAlign w:val="center"/>
          </w:tcPr>
          <w:p>
            <w:pPr>
              <w:spacing w:line="240" w:lineRule="exact"/>
              <w:jc w:val="center"/>
              <w:rPr>
                <w:rFonts w:hint="eastAsia"/>
                <w:b/>
                <w:color w:val="auto"/>
                <w:sz w:val="21"/>
                <w:szCs w:val="21"/>
                <w:highlight w:val="none"/>
              </w:rPr>
            </w:pPr>
            <w:r>
              <w:rPr>
                <w:rFonts w:hint="eastAsia" w:ascii="宋体" w:hAnsi="宋体" w:eastAsia="宋体" w:cs="宋体"/>
                <w:b/>
                <w:color w:val="auto"/>
                <w:sz w:val="21"/>
                <w:szCs w:val="21"/>
                <w:highlight w:val="none"/>
                <w:lang w:val="en-US" w:eastAsia="zh-CN"/>
              </w:rPr>
              <w:t>我省最高参考价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b/>
                <w:color w:val="auto"/>
                <w:sz w:val="21"/>
                <w:szCs w:val="21"/>
                <w:highlight w:val="none"/>
              </w:rPr>
              <w:t>（元）</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投标价格</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（元）</w:t>
            </w:r>
          </w:p>
        </w:tc>
        <w:tc>
          <w:tcPr>
            <w:tcW w:w="1067" w:type="dxa"/>
            <w:noWrap w:val="0"/>
            <w:vAlign w:val="center"/>
          </w:tcPr>
          <w:p>
            <w:pPr>
              <w:spacing w:line="240" w:lineRule="exact"/>
              <w:jc w:val="center"/>
              <w:rPr>
                <w:rFonts w:hint="eastAsia"/>
                <w:b/>
                <w:color w:val="auto"/>
                <w:highlight w:val="none"/>
                <w:lang w:val="en-US" w:eastAsia="zh-CN"/>
              </w:rPr>
            </w:pPr>
            <w:r>
              <w:rPr>
                <w:rFonts w:hint="eastAsia"/>
                <w:b/>
                <w:color w:val="auto"/>
                <w:highlight w:val="none"/>
              </w:rPr>
              <w:t>价格</w:t>
            </w:r>
            <w:r>
              <w:rPr>
                <w:rFonts w:hint="eastAsia"/>
                <w:b/>
                <w:color w:val="auto"/>
                <w:highlight w:val="none"/>
                <w:lang w:val="en-US" w:eastAsia="zh-CN"/>
              </w:rPr>
              <w:t>折扣</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lang w:val="en-US" w:eastAsia="zh-CN"/>
              </w:rPr>
            </w:pPr>
            <w:r>
              <w:rPr>
                <w:rFonts w:hint="eastAsia"/>
                <w:b/>
                <w:color w:val="auto"/>
                <w:highlight w:val="none"/>
              </w:rPr>
              <w:t>比</w:t>
            </w:r>
            <w:r>
              <w:rPr>
                <w:rFonts w:hint="eastAsia"/>
                <w:b/>
                <w:color w:val="auto"/>
                <w:highlight w:val="none"/>
                <w:lang w:val="en-US" w:eastAsia="zh-CN"/>
              </w:rPr>
              <w:t>率（</w:t>
            </w:r>
            <w:r>
              <w:rPr>
                <w:rFonts w:hint="eastAsia"/>
                <w:b/>
                <w:color w:val="auto"/>
                <w:highlight w:val="none"/>
              </w:rPr>
              <w:t>%</w:t>
            </w:r>
            <w:r>
              <w:rPr>
                <w:rFonts w:hint="eastAsia"/>
                <w:b/>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1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291"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17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9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9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10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94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76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5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0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72"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06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1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291"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17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9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9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10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94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76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5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0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72"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06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1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1291"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17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9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9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10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94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76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5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70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72"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067"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932" w:type="dxa"/>
            <w:gridSpan w:val="13"/>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kern w:val="0"/>
                <w:szCs w:val="21"/>
                <w:lang w:val="en-US" w:eastAsia="zh-CN"/>
              </w:rPr>
              <w:t xml:space="preserve">综合平均折扣比率 </w:t>
            </w:r>
            <w:r>
              <w:rPr>
                <w:rFonts w:hint="eastAsia" w:ascii="宋体" w:hAnsi="宋体"/>
                <w:kern w:val="0"/>
                <w:szCs w:val="21"/>
                <w:u w:val="single"/>
                <w:lang w:val="en-US" w:eastAsia="zh-CN"/>
              </w:rPr>
              <w:t xml:space="preserve">     </w:t>
            </w:r>
            <w:r>
              <w:rPr>
                <w:rFonts w:hint="eastAsia" w:ascii="宋体" w:hAnsi="宋体"/>
                <w:kern w:val="0"/>
                <w:szCs w:val="21"/>
                <w:lang w:val="en-US" w:eastAsia="zh-CN"/>
              </w:rPr>
              <w:t>%</w:t>
            </w:r>
          </w:p>
        </w:tc>
      </w:tr>
    </w:tbl>
    <w:p>
      <w:pPr>
        <w:spacing w:line="360" w:lineRule="auto"/>
        <w:ind w:firstLine="240" w:firstLineChars="100"/>
        <w:jc w:val="left"/>
        <w:rPr>
          <w:rFonts w:hint="eastAsia" w:ascii="宋体" w:hAnsi="宋体"/>
          <w:color w:val="000000"/>
          <w:sz w:val="24"/>
        </w:rPr>
      </w:pPr>
    </w:p>
    <w:p>
      <w:pPr>
        <w:pStyle w:val="5"/>
        <w:ind w:firstLine="560"/>
        <w:jc w:val="center"/>
        <w:rPr>
          <w:rFonts w:hint="eastAsia" w:eastAsia="宋体"/>
          <w:b/>
          <w:bCs/>
          <w:color w:val="auto"/>
          <w:lang w:eastAsia="zh-CN"/>
        </w:rPr>
      </w:pPr>
      <w:r>
        <w:rPr>
          <w:rFonts w:hint="eastAsia"/>
          <w:b/>
          <w:bCs/>
          <w:color w:val="auto"/>
          <w:lang w:val="en-US" w:eastAsia="zh-CN"/>
        </w:rPr>
        <w:t>非集中采购产品</w:t>
      </w:r>
    </w:p>
    <w:tbl>
      <w:tblPr>
        <w:tblStyle w:val="13"/>
        <w:tblW w:w="11982" w:type="dxa"/>
        <w:tblInd w:w="-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319"/>
        <w:gridCol w:w="1515"/>
        <w:gridCol w:w="1725"/>
        <w:gridCol w:w="1260"/>
        <w:gridCol w:w="1449"/>
        <w:gridCol w:w="188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lang w:val="en-US" w:eastAsia="zh-CN"/>
              </w:rPr>
            </w:pPr>
            <w:r>
              <w:rPr>
                <w:rFonts w:hint="eastAsia"/>
                <w:b/>
                <w:color w:val="auto"/>
                <w:sz w:val="21"/>
                <w:szCs w:val="21"/>
              </w:rPr>
              <w:t>项目清单产品名称</w:t>
            </w:r>
          </w:p>
        </w:tc>
        <w:tc>
          <w:tcPr>
            <w:tcW w:w="15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投标产品名称</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生产企业</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规格型号</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计价单位</w:t>
            </w:r>
          </w:p>
        </w:tc>
        <w:tc>
          <w:tcPr>
            <w:tcW w:w="1884" w:type="dxa"/>
            <w:noWrap w:val="0"/>
            <w:vAlign w:val="center"/>
          </w:tcPr>
          <w:p>
            <w:pPr>
              <w:spacing w:line="240" w:lineRule="exact"/>
              <w:jc w:val="center"/>
              <w:rPr>
                <w:rFonts w:hint="eastAsia"/>
                <w:b/>
                <w:color w:val="auto"/>
                <w:sz w:val="21"/>
                <w:szCs w:val="21"/>
              </w:rPr>
            </w:pPr>
            <w:r>
              <w:rPr>
                <w:rFonts w:hint="eastAsia"/>
                <w:b/>
                <w:color w:val="auto"/>
                <w:sz w:val="21"/>
                <w:szCs w:val="21"/>
              </w:rPr>
              <w:t>投标价格</w:t>
            </w:r>
          </w:p>
          <w:p>
            <w:pPr>
              <w:spacing w:line="240" w:lineRule="exact"/>
              <w:jc w:val="center"/>
              <w:rPr>
                <w:rFonts w:hint="eastAsia"/>
                <w:b/>
                <w:color w:val="auto"/>
                <w:kern w:val="2"/>
                <w:sz w:val="21"/>
                <w:szCs w:val="21"/>
                <w:lang w:val="en-US" w:eastAsia="zh-CN" w:bidi="ar-SA"/>
              </w:rPr>
            </w:pPr>
            <w:r>
              <w:rPr>
                <w:rFonts w:hint="eastAsia"/>
                <w:b/>
                <w:color w:val="auto"/>
                <w:sz w:val="21"/>
                <w:szCs w:val="21"/>
              </w:rPr>
              <w:t>（元）</w:t>
            </w:r>
          </w:p>
        </w:tc>
        <w:tc>
          <w:tcPr>
            <w:tcW w:w="1884" w:type="dxa"/>
            <w:noWrap w:val="0"/>
            <w:vAlign w:val="center"/>
          </w:tcPr>
          <w:p>
            <w:pPr>
              <w:spacing w:line="240" w:lineRule="exact"/>
              <w:jc w:val="center"/>
              <w:rPr>
                <w:rFonts w:hint="default" w:eastAsia="宋体"/>
                <w:b/>
                <w:color w:val="auto"/>
                <w:sz w:val="21"/>
                <w:szCs w:val="21"/>
                <w:lang w:val="en-US" w:eastAsia="zh-CN"/>
              </w:rPr>
            </w:pPr>
            <w:r>
              <w:rPr>
                <w:rFonts w:hint="eastAsia"/>
                <w:b/>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31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51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2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26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44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31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51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2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26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44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31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51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2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26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44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6"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131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51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725"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260"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449"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188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982" w:type="dxa"/>
            <w:gridSpan w:val="8"/>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汇总单价合计：￥       元（大写                    ）</w:t>
            </w:r>
          </w:p>
        </w:tc>
      </w:tr>
    </w:tbl>
    <w:p>
      <w:pPr>
        <w:pStyle w:val="27"/>
        <w:keepNext w:val="0"/>
        <w:keepLines w:val="0"/>
        <w:pageBreakBefore w:val="0"/>
        <w:widowControl/>
        <w:kinsoku/>
        <w:wordWrap/>
        <w:overflowPunct/>
        <w:topLinePunct w:val="0"/>
        <w:autoSpaceDE/>
        <w:autoSpaceDN/>
        <w:bidi w:val="0"/>
        <w:adjustRightInd/>
        <w:snapToGrid/>
        <w:spacing w:line="360" w:lineRule="auto"/>
        <w:jc w:val="both"/>
        <w:outlineLvl w:val="9"/>
        <w:rPr>
          <w:rFonts w:hint="eastAsia" w:ascii="宋体" w:hAnsi="宋体" w:eastAsia="宋体" w:cs="宋体"/>
          <w:color w:val="auto"/>
          <w:kern w:val="2"/>
          <w:sz w:val="24"/>
          <w:szCs w:val="24"/>
          <w:lang w:val="en-US" w:eastAsia="zh-CN" w:bidi="ar-SA"/>
        </w:rPr>
      </w:pPr>
      <w:r>
        <w:rPr>
          <w:rFonts w:hint="eastAsia" w:ascii="宋体" w:hAnsi="宋体" w:eastAsia="宋体"/>
          <w:b/>
          <w:bCs/>
          <w:color w:val="000000"/>
          <w:w w:val="100"/>
          <w:sz w:val="24"/>
          <w:lang w:eastAsia="zh-CN"/>
        </w:rPr>
        <w:t>注:</w:t>
      </w:r>
      <w:r>
        <w:rPr>
          <w:rFonts w:hint="eastAsia" w:hAnsi="宋体"/>
          <w:b/>
          <w:bCs/>
          <w:color w:val="000000"/>
          <w:w w:val="100"/>
          <w:sz w:val="24"/>
          <w:lang w:val="en-US" w:eastAsia="zh-CN"/>
        </w:rPr>
        <w:t>7.1</w:t>
      </w:r>
      <w:r>
        <w:rPr>
          <w:rFonts w:hint="eastAsia" w:ascii="宋体" w:hAnsi="宋体" w:eastAsia="宋体" w:cs="宋体"/>
          <w:color w:val="auto"/>
          <w:kern w:val="2"/>
          <w:sz w:val="24"/>
          <w:szCs w:val="24"/>
          <w:lang w:val="en-US" w:eastAsia="zh-CN" w:bidi="ar-SA"/>
        </w:rPr>
        <w:t>供应商须对所投包内的所有产品进行报价，提供近两年内的同型号产品的销售发票或中标（成交）通知书，请勿涂抹，否则视为无效报价；</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.2</w:t>
      </w:r>
      <w:r>
        <w:rPr>
          <w:rFonts w:hint="eastAsia" w:ascii="宋体" w:hAnsi="宋体" w:eastAsia="宋体" w:cs="宋体"/>
          <w:b/>
          <w:bCs/>
          <w:color w:val="auto"/>
          <w:kern w:val="2"/>
          <w:sz w:val="24"/>
          <w:szCs w:val="24"/>
          <w:lang w:val="en-US" w:eastAsia="zh-CN" w:bidi="ar-SA"/>
        </w:rPr>
        <w:t>谈判产品价格不得超过该产品在四川省药械集中采购及医药价格监管平台</w:t>
      </w:r>
      <w:r>
        <w:rPr>
          <w:rFonts w:hint="eastAsia" w:hAnsi="宋体" w:cs="宋体"/>
          <w:b/>
          <w:bCs/>
          <w:color w:val="auto"/>
          <w:kern w:val="2"/>
          <w:sz w:val="24"/>
          <w:szCs w:val="24"/>
          <w:lang w:val="en-US" w:eastAsia="zh-CN" w:bidi="ar-SA"/>
        </w:rPr>
        <w:t>试剂交易</w:t>
      </w:r>
      <w:r>
        <w:rPr>
          <w:rFonts w:hint="eastAsia" w:ascii="宋体" w:hAnsi="宋体" w:eastAsia="宋体" w:cs="宋体"/>
          <w:b/>
          <w:bCs/>
          <w:color w:val="auto"/>
          <w:kern w:val="2"/>
          <w:sz w:val="24"/>
          <w:szCs w:val="24"/>
          <w:lang w:val="en-US" w:eastAsia="zh-CN" w:bidi="ar-SA"/>
        </w:rPr>
        <w:t>价格联动专区我省最高参考价、联动参考价</w:t>
      </w:r>
      <w:r>
        <w:rPr>
          <w:rFonts w:hint="eastAsia" w:hAnsi="宋体" w:cs="宋体"/>
          <w:b/>
          <w:bCs/>
          <w:color w:val="auto"/>
          <w:kern w:val="2"/>
          <w:sz w:val="24"/>
          <w:szCs w:val="24"/>
          <w:lang w:val="en-US" w:eastAsia="zh-CN" w:bidi="ar-SA"/>
        </w:rPr>
        <w:t>、</w:t>
      </w:r>
      <w:r>
        <w:rPr>
          <w:rFonts w:hint="eastAsia"/>
          <w:b/>
          <w:bCs/>
          <w:color w:val="auto"/>
          <w:sz w:val="24"/>
          <w:highlight w:val="none"/>
          <w:lang w:val="en-US" w:eastAsia="zh-CN"/>
        </w:rPr>
        <w:t>截止上月末全省医药机构采购平均价</w:t>
      </w:r>
      <w:r>
        <w:rPr>
          <w:rFonts w:hint="eastAsia" w:ascii="宋体" w:hAnsi="宋体" w:eastAsia="宋体" w:cs="宋体"/>
          <w:b/>
          <w:bCs/>
          <w:color w:val="auto"/>
          <w:kern w:val="2"/>
          <w:sz w:val="24"/>
          <w:szCs w:val="24"/>
          <w:highlight w:val="none"/>
          <w:lang w:val="en-US" w:eastAsia="zh-CN" w:bidi="ar-SA"/>
        </w:rPr>
        <w:t>；</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.3供应商所报产品规格型号包括但不仅限于项目清单内的产品，须规格型号齐全，能完全满足采购人开展相关诊疗工作的需求；</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.4报价供应商所报产品必须完全满足或优于本谈判文件要求的功能及技术参数要求，否则报价无效；</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.5供应商的报价是响应该项目要求的全部工作内容的价格体现，包括但不限于供应商完成本项目所需的产品价格，产品配送、验收、质量保证等一切费用；</w:t>
      </w:r>
    </w:p>
    <w:p>
      <w:pPr>
        <w:pStyle w:val="27"/>
        <w:keepNext w:val="0"/>
        <w:keepLines w:val="0"/>
        <w:pageBreakBefore w:val="0"/>
        <w:widowControl/>
        <w:kinsoku/>
        <w:wordWrap/>
        <w:overflowPunct/>
        <w:topLinePunct w:val="0"/>
        <w:autoSpaceDE/>
        <w:autoSpaceDN/>
        <w:bidi w:val="0"/>
        <w:adjustRightInd/>
        <w:snapToGrid/>
        <w:spacing w:line="360" w:lineRule="auto"/>
        <w:ind w:firstLine="240" w:firstLineChars="100"/>
        <w:jc w:val="both"/>
        <w:outlineLvl w:val="9"/>
        <w:rPr>
          <w:rFonts w:hint="eastAsia" w:ascii="宋体" w:hAnsi="宋体"/>
          <w:color w:val="auto"/>
          <w:sz w:val="24"/>
        </w:rPr>
      </w:pPr>
      <w:r>
        <w:rPr>
          <w:rFonts w:hint="eastAsia" w:ascii="宋体" w:hAnsi="宋体" w:eastAsia="宋体" w:cs="宋体"/>
          <w:color w:val="auto"/>
          <w:kern w:val="2"/>
          <w:sz w:val="24"/>
          <w:szCs w:val="24"/>
          <w:lang w:val="en-US" w:eastAsia="zh-CN" w:bidi="ar-SA"/>
        </w:rPr>
        <w:t>7.6第一轮报价装订在响应文件中，最后报价待谈判小组谈判结束后单独提交，格式同上。</w:t>
      </w: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after="120"/>
        <w:rPr>
          <w:rFonts w:hint="eastAsia"/>
          <w:color w:val="000000"/>
          <w:sz w:val="24"/>
        </w:rPr>
      </w:pPr>
      <w:r>
        <w:rPr>
          <w:rFonts w:hint="eastAsia" w:ascii="宋体" w:hAnsi="宋体" w:cs="宋体"/>
          <w:sz w:val="24"/>
        </w:rPr>
        <w:t xml:space="preserve">日   期：        </w:t>
      </w:r>
    </w:p>
    <w:p>
      <w:pPr>
        <w:jc w:val="center"/>
        <w:outlineLvl w:val="0"/>
        <w:rPr>
          <w:rFonts w:hint="eastAsia"/>
          <w:b/>
          <w:color w:val="000000"/>
          <w:sz w:val="32"/>
        </w:rPr>
      </w:pPr>
      <w:bookmarkStart w:id="459" w:name="_Toc19513"/>
      <w:bookmarkStart w:id="460" w:name="_Toc11409"/>
      <w:bookmarkStart w:id="461" w:name="_Toc25886"/>
      <w:bookmarkStart w:id="462" w:name="_Toc9034"/>
      <w:bookmarkStart w:id="463" w:name="_Toc22806"/>
      <w:bookmarkStart w:id="464" w:name="_Toc17280"/>
      <w:bookmarkStart w:id="465" w:name="_Toc19741"/>
      <w:bookmarkStart w:id="466" w:name="_Toc32466"/>
      <w:bookmarkStart w:id="467" w:name="_Toc20710"/>
      <w:bookmarkStart w:id="468" w:name="_Toc8646"/>
      <w:bookmarkStart w:id="469" w:name="_Toc15830_WPSOffice_Level1"/>
      <w:bookmarkStart w:id="470" w:name="_Toc10626"/>
      <w:bookmarkStart w:id="471" w:name="_Toc27239"/>
      <w:bookmarkStart w:id="472" w:name="_Toc15034"/>
      <w:bookmarkStart w:id="473" w:name="_Toc2865"/>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p>
    <w:p>
      <w:pPr>
        <w:jc w:val="center"/>
        <w:outlineLvl w:val="0"/>
        <w:rPr>
          <w:rFonts w:hint="eastAsia"/>
          <w:b/>
          <w:color w:val="000000"/>
          <w:sz w:val="32"/>
        </w:rPr>
      </w:pPr>
      <w:bookmarkStart w:id="474" w:name="_Toc31701"/>
      <w:bookmarkStart w:id="475" w:name="_Toc16927"/>
      <w:r>
        <w:rPr>
          <w:rFonts w:hint="eastAsia"/>
          <w:b/>
          <w:color w:val="000000"/>
          <w:sz w:val="32"/>
        </w:rPr>
        <w:t>七、报价产品技术参数表</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spacing w:after="120"/>
        <w:outlineLvl w:val="0"/>
        <w:rPr>
          <w:rFonts w:hint="eastAsia"/>
        </w:rPr>
      </w:pPr>
      <w:bookmarkStart w:id="476" w:name="_Toc12807"/>
      <w:bookmarkStart w:id="477" w:name="_Toc19719"/>
      <w:bookmarkStart w:id="478" w:name="_Toc15964"/>
      <w:bookmarkStart w:id="479" w:name="_Toc2062"/>
      <w:bookmarkStart w:id="480" w:name="_Toc18363"/>
      <w:bookmarkStart w:id="481" w:name="_Toc13548"/>
      <w:bookmarkStart w:id="482" w:name="_Toc8996"/>
      <w:bookmarkStart w:id="483" w:name="_Toc30158"/>
      <w:bookmarkStart w:id="484" w:name="_Toc28123"/>
      <w:bookmarkStart w:id="485" w:name="_Toc15300"/>
      <w:bookmarkStart w:id="486" w:name="_Toc25109"/>
      <w:bookmarkStart w:id="487" w:name="_Toc2889"/>
      <w:bookmarkStart w:id="488" w:name="_Toc7068"/>
      <w:bookmarkStart w:id="489" w:name="_Toc23013"/>
      <w:bookmarkStart w:id="490" w:name="_Toc17456_WPSOffice_Level1"/>
      <w:bookmarkStart w:id="491" w:name="_Toc1461"/>
      <w:bookmarkStart w:id="492" w:name="_Toc8698"/>
      <w:r>
        <w:rPr>
          <w:rFonts w:hint="eastAsia"/>
        </w:rPr>
        <w:t>项目名称：</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spacing w:line="360" w:lineRule="auto"/>
        <w:rPr>
          <w:rFonts w:hint="eastAsia"/>
          <w:sz w:val="24"/>
        </w:rPr>
      </w:pPr>
      <w:r>
        <w:rPr>
          <w:rFonts w:hint="eastAsia"/>
          <w:sz w:val="24"/>
        </w:rPr>
        <w:t>项目编号：</w:t>
      </w:r>
    </w:p>
    <w:p>
      <w:pPr>
        <w:spacing w:line="360" w:lineRule="auto"/>
        <w:rPr>
          <w:rFonts w:hint="eastAsia"/>
        </w:rPr>
      </w:pPr>
      <w:r>
        <w:rPr>
          <w:rFonts w:hint="eastAsia" w:ascii="宋体" w:hAnsi="宋体" w:cs="宋体"/>
          <w:color w:val="000000"/>
          <w:sz w:val="24"/>
          <w:lang w:eastAsia="zh-CN"/>
        </w:rPr>
        <w:t>第</w:t>
      </w:r>
      <w:r>
        <w:rPr>
          <w:rFonts w:hint="eastAsia" w:ascii="宋体" w:hAnsi="宋体" w:cs="宋体"/>
          <w:color w:val="000000"/>
          <w:sz w:val="24"/>
          <w:lang w:val="en-US" w:eastAsia="zh-CN"/>
        </w:rPr>
        <w:t>x包</w:t>
      </w:r>
    </w:p>
    <w:tbl>
      <w:tblPr>
        <w:tblStyle w:val="13"/>
        <w:tblW w:w="7783" w:type="dxa"/>
        <w:jc w:val="center"/>
        <w:tblLayout w:type="fixed"/>
        <w:tblCellMar>
          <w:top w:w="0" w:type="dxa"/>
          <w:left w:w="0" w:type="dxa"/>
          <w:bottom w:w="0" w:type="dxa"/>
          <w:right w:w="0" w:type="dxa"/>
        </w:tblCellMar>
      </w:tblPr>
      <w:tblGrid>
        <w:gridCol w:w="2221"/>
        <w:gridCol w:w="2160"/>
        <w:gridCol w:w="3402"/>
      </w:tblGrid>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序号</w:t>
            </w: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谈判文件要求</w:t>
            </w: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响应产品技术参数</w:t>
            </w: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510" w:hRule="atLeast"/>
          <w:jc w:val="center"/>
        </w:trPr>
        <w:tc>
          <w:tcPr>
            <w:tcW w:w="22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21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34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bl>
    <w:p>
      <w:pPr>
        <w:rPr>
          <w:rFonts w:hint="eastAsia"/>
          <w:sz w:val="24"/>
        </w:rPr>
      </w:pPr>
    </w:p>
    <w:p>
      <w:pPr>
        <w:rPr>
          <w:rFonts w:hint="eastAsia"/>
          <w:sz w:val="24"/>
        </w:rPr>
      </w:pPr>
    </w:p>
    <w:p>
      <w:pPr>
        <w:spacing w:line="360" w:lineRule="auto"/>
        <w:rPr>
          <w:rFonts w:hint="eastAsia" w:ascii="宋体" w:hAnsi="宋体"/>
          <w:sz w:val="24"/>
        </w:rPr>
      </w:pPr>
      <w:r>
        <w:rPr>
          <w:rFonts w:hint="eastAsia"/>
          <w:sz w:val="24"/>
        </w:rPr>
        <w:t>注：</w:t>
      </w:r>
      <w:r>
        <w:rPr>
          <w:rFonts w:hint="eastAsia" w:ascii="宋体" w:hAnsi="宋体"/>
          <w:sz w:val="24"/>
        </w:rPr>
        <w:t>1.供应商必须把</w:t>
      </w:r>
      <w:r>
        <w:rPr>
          <w:rFonts w:hint="eastAsia" w:ascii="宋体" w:hAnsi="宋体"/>
          <w:sz w:val="24"/>
          <w:lang w:val="en-US" w:eastAsia="zh-CN"/>
        </w:rPr>
        <w:t>项目清单</w:t>
      </w:r>
      <w:r>
        <w:rPr>
          <w:rFonts w:hint="eastAsia" w:ascii="宋体" w:hAnsi="宋体"/>
          <w:sz w:val="24"/>
        </w:rPr>
        <w:t>全部</w:t>
      </w:r>
      <w:r>
        <w:rPr>
          <w:rFonts w:hint="eastAsia" w:ascii="宋体" w:hAnsi="宋体"/>
          <w:sz w:val="24"/>
          <w:lang w:val="en-US" w:eastAsia="zh-CN"/>
        </w:rPr>
        <w:t>产品的</w:t>
      </w:r>
      <w:r>
        <w:rPr>
          <w:rFonts w:hint="eastAsia" w:ascii="宋体" w:hAnsi="宋体"/>
          <w:sz w:val="24"/>
        </w:rPr>
        <w:t>技术参数列入此表。</w:t>
      </w:r>
    </w:p>
    <w:p>
      <w:pPr>
        <w:spacing w:line="360" w:lineRule="auto"/>
        <w:ind w:firstLine="480"/>
        <w:rPr>
          <w:rFonts w:hint="eastAsia" w:ascii="宋体" w:hAnsi="宋体"/>
          <w:sz w:val="24"/>
        </w:rPr>
      </w:pPr>
      <w:r>
        <w:rPr>
          <w:rFonts w:hint="eastAsia" w:ascii="宋体" w:hAnsi="宋体"/>
          <w:sz w:val="24"/>
        </w:rPr>
        <w:t>2.按照采购项目技术</w:t>
      </w:r>
      <w:r>
        <w:rPr>
          <w:rFonts w:hint="eastAsia" w:ascii="宋体" w:hAnsi="宋体"/>
          <w:sz w:val="24"/>
          <w:lang w:val="en-US" w:eastAsia="zh-CN"/>
        </w:rPr>
        <w:t>参数</w:t>
      </w:r>
      <w:r>
        <w:rPr>
          <w:rFonts w:hint="eastAsia" w:ascii="宋体" w:hAnsi="宋体"/>
          <w:sz w:val="24"/>
        </w:rPr>
        <w:t>要求的顺序对应填写。</w:t>
      </w:r>
    </w:p>
    <w:p>
      <w:pPr>
        <w:spacing w:line="360" w:lineRule="auto"/>
        <w:ind w:firstLine="480"/>
        <w:rPr>
          <w:rFonts w:hint="eastAsia" w:ascii="宋体" w:hAnsi="宋体"/>
          <w:b/>
          <w:color w:val="000000"/>
          <w:sz w:val="24"/>
        </w:rPr>
      </w:pPr>
      <w:r>
        <w:rPr>
          <w:rFonts w:hint="eastAsia" w:ascii="宋体" w:hAnsi="宋体"/>
          <w:sz w:val="24"/>
        </w:rPr>
        <w:t>3.</w:t>
      </w:r>
      <w:r>
        <w:rPr>
          <w:rFonts w:hint="eastAsia"/>
          <w:sz w:val="24"/>
        </w:rPr>
        <w:t>供应商必须据实填写，不得虚假填写，否则，</w:t>
      </w:r>
      <w:r>
        <w:rPr>
          <w:rFonts w:hint="eastAsia" w:ascii="宋体" w:hAnsi="宋体"/>
          <w:color w:val="000000"/>
          <w:sz w:val="24"/>
        </w:rPr>
        <w:t>其响应文件无效并按规定追究其相关责任。</w:t>
      </w:r>
    </w:p>
    <w:p>
      <w:pPr>
        <w:spacing w:line="360" w:lineRule="auto"/>
        <w:rPr>
          <w:rFonts w:hint="eastAsia"/>
          <w:sz w:val="24"/>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jc w:val="both"/>
        <w:rPr>
          <w:b/>
          <w:color w:val="000000"/>
          <w:sz w:val="32"/>
        </w:rPr>
      </w:pPr>
      <w:r>
        <w:rPr>
          <w:rFonts w:hint="eastAsia" w:ascii="宋体" w:hAnsi="宋体" w:cs="宋体"/>
          <w:sz w:val="24"/>
        </w:rPr>
        <w:t xml:space="preserve">日   期：        </w:t>
      </w:r>
    </w:p>
    <w:p>
      <w:pPr>
        <w:spacing w:line="400" w:lineRule="exact"/>
        <w:jc w:val="center"/>
        <w:rPr>
          <w:rFonts w:hint="eastAsia" w:ascii="宋体" w:hAnsi="宋体" w:eastAsia="宋体" w:cs="宋体"/>
          <w:b/>
          <w:sz w:val="32"/>
          <w:szCs w:val="32"/>
        </w:rPr>
      </w:pPr>
      <w:r>
        <w:br w:type="page"/>
      </w:r>
      <w:r>
        <w:rPr>
          <w:rFonts w:hint="eastAsia"/>
          <w:b/>
          <w:bCs/>
          <w:sz w:val="28"/>
          <w:szCs w:val="28"/>
          <w:lang w:val="en-US" w:eastAsia="zh-CN"/>
        </w:rPr>
        <w:t>八</w:t>
      </w:r>
      <w:r>
        <w:rPr>
          <w:rFonts w:hint="eastAsia" w:ascii="宋体" w:hAnsi="宋体" w:eastAsia="宋体" w:cs="宋体"/>
          <w:b/>
          <w:bCs/>
          <w:sz w:val="28"/>
          <w:szCs w:val="28"/>
        </w:rPr>
        <w:t>、制造商家授权书</w:t>
      </w:r>
    </w:p>
    <w:p>
      <w:pPr>
        <w:spacing w:line="400" w:lineRule="exact"/>
        <w:ind w:firstLine="480" w:firstLineChars="200"/>
        <w:rPr>
          <w:rFonts w:hint="eastAsia" w:ascii="宋体" w:hAnsi="宋体"/>
          <w:sz w:val="24"/>
        </w:rPr>
      </w:pPr>
    </w:p>
    <w:p>
      <w:pPr>
        <w:spacing w:line="400" w:lineRule="exact"/>
        <w:rPr>
          <w:rFonts w:hint="eastAsia" w:ascii="宋体" w:hAnsi="宋体"/>
          <w:sz w:val="24"/>
        </w:rPr>
      </w:pPr>
      <w:r>
        <w:rPr>
          <w:rFonts w:hint="eastAsia" w:ascii="宋体" w:hAnsi="宋体"/>
          <w:sz w:val="24"/>
        </w:rPr>
        <w:t>广元市第一人民医院</w:t>
      </w:r>
      <w:r>
        <w:rPr>
          <w:rFonts w:hint="eastAsia" w:ascii="宋体" w:hAnsi="宋体"/>
          <w:sz w:val="24"/>
          <w:lang w:val="en-US" w:eastAsia="zh-CN"/>
        </w:rPr>
        <w:t>/四川鸿泰招投标代理有限公司</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（制造商家名称）是在 </w:t>
      </w:r>
      <w:r>
        <w:rPr>
          <w:rFonts w:hint="eastAsia" w:ascii="宋体" w:hAnsi="宋体"/>
          <w:sz w:val="24"/>
          <w:u w:val="single"/>
        </w:rPr>
        <w:t xml:space="preserve">    （</w:t>
      </w:r>
      <w:r>
        <w:rPr>
          <w:rFonts w:hint="eastAsia" w:ascii="宋体" w:hAnsi="宋体"/>
          <w:sz w:val="24"/>
        </w:rPr>
        <w:t xml:space="preserve">国名）依法登记注册的，其厂址现在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（被授权公司名称）是在</w:t>
      </w:r>
      <w:r>
        <w:rPr>
          <w:rFonts w:hint="eastAsia" w:ascii="宋体" w:hAnsi="宋体"/>
          <w:sz w:val="24"/>
          <w:u w:val="single"/>
        </w:rPr>
        <w:t xml:space="preserve">      </w:t>
      </w:r>
      <w:r>
        <w:rPr>
          <w:rFonts w:hint="eastAsia" w:ascii="宋体" w:hAnsi="宋体"/>
          <w:sz w:val="24"/>
        </w:rPr>
        <w:t xml:space="preserve"> （国名）依法登记注册的，其主要营业地点现在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（制造商家名称）授权 </w:t>
      </w:r>
      <w:r>
        <w:rPr>
          <w:rFonts w:hint="eastAsia" w:ascii="宋体" w:hAnsi="宋体"/>
          <w:sz w:val="24"/>
          <w:u w:val="single"/>
        </w:rPr>
        <w:t xml:space="preserve">                     </w:t>
      </w:r>
      <w:r>
        <w:rPr>
          <w:rFonts w:hint="eastAsia" w:ascii="宋体" w:hAnsi="宋体"/>
          <w:sz w:val="24"/>
        </w:rPr>
        <w:t>（被授权公司名称）为我方制造的</w:t>
      </w:r>
      <w:r>
        <w:rPr>
          <w:rFonts w:hint="eastAsia" w:ascii="宋体" w:hAnsi="宋体"/>
          <w:sz w:val="24"/>
          <w:u w:val="single"/>
        </w:rPr>
        <w:t xml:space="preserve">        </w:t>
      </w:r>
      <w:r>
        <w:rPr>
          <w:rFonts w:hint="eastAsia" w:ascii="宋体" w:hAnsi="宋体"/>
          <w:sz w:val="24"/>
        </w:rPr>
        <w:t>品牌产品的合法销售商（授权销售的产品清单附后），参加</w:t>
      </w:r>
      <w:r>
        <w:rPr>
          <w:rFonts w:hint="eastAsia" w:ascii="宋体" w:hAnsi="宋体"/>
          <w:sz w:val="24"/>
          <w:lang w:val="en-US" w:eastAsia="zh-CN"/>
        </w:rPr>
        <w:t>项目编号：</w:t>
      </w:r>
      <w:r>
        <w:rPr>
          <w:rFonts w:hint="eastAsia" w:ascii="宋体" w:hAnsi="宋体"/>
          <w:sz w:val="24"/>
          <w:u w:val="single"/>
          <w:lang w:val="en-US" w:eastAsia="zh-CN"/>
        </w:rPr>
        <w:t xml:space="preserve">           </w:t>
      </w:r>
      <w:r>
        <w:rPr>
          <w:rFonts w:hint="eastAsia" w:ascii="宋体" w:hAnsi="宋体"/>
          <w:sz w:val="24"/>
          <w:u w:val="none"/>
          <w:lang w:val="en-US" w:eastAsia="zh-CN"/>
        </w:rPr>
        <w:t>，项目名称：</w:t>
      </w:r>
      <w:r>
        <w:rPr>
          <w:rFonts w:hint="eastAsia" w:ascii="宋体" w:hAnsi="宋体"/>
          <w:sz w:val="24"/>
          <w:u w:val="single"/>
          <w:lang w:val="en-US" w:eastAsia="zh-CN"/>
        </w:rPr>
        <w:t xml:space="preserve">                     </w:t>
      </w:r>
      <w:r>
        <w:rPr>
          <w:rFonts w:hint="eastAsia" w:ascii="宋体" w:hAnsi="宋体"/>
          <w:sz w:val="24"/>
        </w:rPr>
        <w:t>项目的采购活动，全权处理与该产品采购的有关事宜，并对我方具有约束力。</w:t>
      </w:r>
    </w:p>
    <w:p>
      <w:pPr>
        <w:spacing w:line="400" w:lineRule="exact"/>
        <w:ind w:firstLine="480" w:firstLineChars="200"/>
        <w:rPr>
          <w:rFonts w:hint="eastAsia" w:ascii="宋体" w:hAnsi="宋体"/>
          <w:sz w:val="24"/>
        </w:rPr>
      </w:pPr>
      <w:r>
        <w:rPr>
          <w:rFonts w:hint="eastAsia" w:ascii="宋体" w:hAnsi="宋体"/>
          <w:sz w:val="24"/>
        </w:rPr>
        <w:t>作为制造商，我方承诺，为本次询价采购提供的货物为原厂制造、合法渠道供应的全新产品。我方保证以</w:t>
      </w:r>
      <w:r>
        <w:rPr>
          <w:rFonts w:hint="eastAsia" w:ascii="宋体" w:hAnsi="宋体"/>
          <w:sz w:val="24"/>
          <w:lang w:val="en-US" w:eastAsia="zh-CN"/>
        </w:rPr>
        <w:t>谈判</w:t>
      </w:r>
      <w:r>
        <w:rPr>
          <w:rFonts w:hint="eastAsia" w:ascii="宋体" w:hAnsi="宋体"/>
          <w:sz w:val="24"/>
        </w:rPr>
        <w:t>采购合作者来约束自己，并对该</w:t>
      </w:r>
      <w:r>
        <w:rPr>
          <w:rFonts w:hint="eastAsia" w:ascii="宋体" w:hAnsi="宋体"/>
          <w:sz w:val="24"/>
          <w:lang w:val="en-US" w:eastAsia="zh-CN"/>
        </w:rPr>
        <w:t>谈判</w:t>
      </w:r>
      <w:r>
        <w:rPr>
          <w:rFonts w:hint="eastAsia" w:ascii="宋体" w:hAnsi="宋体"/>
          <w:sz w:val="24"/>
        </w:rPr>
        <w:t>采购共同承担和分别承担</w:t>
      </w:r>
      <w:r>
        <w:rPr>
          <w:rFonts w:hint="eastAsia" w:ascii="宋体" w:hAnsi="宋体"/>
          <w:sz w:val="24"/>
          <w:lang w:val="en-US" w:eastAsia="zh-CN"/>
        </w:rPr>
        <w:t>谈判</w:t>
      </w:r>
      <w:r>
        <w:rPr>
          <w:rFonts w:hint="eastAsia" w:ascii="宋体" w:hAnsi="宋体"/>
          <w:sz w:val="24"/>
        </w:rPr>
        <w:t>文件中所规定的义务。</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r>
        <w:rPr>
          <w:rFonts w:hint="eastAsia" w:ascii="宋体" w:hAnsi="宋体"/>
          <w:sz w:val="24"/>
        </w:rPr>
        <w:t xml:space="preserve">授权单位名称：       （盖章） </w:t>
      </w:r>
    </w:p>
    <w:p>
      <w:pPr>
        <w:spacing w:line="400" w:lineRule="exact"/>
        <w:ind w:firstLine="480" w:firstLineChars="200"/>
        <w:rPr>
          <w:rFonts w:hint="eastAsia" w:ascii="宋体" w:hAnsi="宋体"/>
          <w:sz w:val="24"/>
        </w:rPr>
      </w:pPr>
      <w:r>
        <w:rPr>
          <w:rFonts w:hint="eastAsia" w:ascii="宋体" w:hAnsi="宋体"/>
          <w:sz w:val="24"/>
        </w:rPr>
        <w:t xml:space="preserve">授权单位法定代表人或授权代表（签字或盖章）：        </w:t>
      </w:r>
      <w:r>
        <w:rPr>
          <w:rFonts w:hint="eastAsia" w:ascii="宋体" w:hAnsi="宋体"/>
          <w:sz w:val="24"/>
        </w:rPr>
        <w:tab/>
      </w:r>
      <w:r>
        <w:rPr>
          <w:rFonts w:hint="eastAsia" w:ascii="宋体" w:hAnsi="宋体"/>
          <w:sz w:val="24"/>
        </w:rPr>
        <w:tab/>
      </w:r>
    </w:p>
    <w:p>
      <w:pPr>
        <w:spacing w:line="400" w:lineRule="exact"/>
        <w:ind w:firstLine="480" w:firstLineChars="200"/>
        <w:rPr>
          <w:rFonts w:hint="eastAsia" w:ascii="宋体" w:hAnsi="宋体"/>
          <w:sz w:val="24"/>
        </w:rPr>
      </w:pPr>
      <w:r>
        <w:rPr>
          <w:rFonts w:hint="eastAsia" w:ascii="宋体" w:hAnsi="宋体"/>
          <w:sz w:val="24"/>
        </w:rPr>
        <w:t>附：授权销售产品清单</w:t>
      </w:r>
    </w:p>
    <w:p>
      <w:pPr>
        <w:spacing w:line="400" w:lineRule="exact"/>
        <w:ind w:firstLine="420" w:firstLineChars="200"/>
        <w:rPr>
          <w:rFonts w:hint="eastAsia" w:ascii="宋体" w:hAnsi="宋体"/>
          <w:szCs w:val="21"/>
        </w:rPr>
      </w:pPr>
    </w:p>
    <w:p>
      <w:pPr>
        <w:spacing w:line="400" w:lineRule="exact"/>
        <w:ind w:firstLine="420" w:firstLineChars="200"/>
        <w:rPr>
          <w:rFonts w:hint="eastAsia" w:ascii="宋体" w:hAnsi="宋体"/>
          <w:szCs w:val="21"/>
        </w:rPr>
      </w:pPr>
    </w:p>
    <w:p>
      <w:pPr>
        <w:spacing w:line="400" w:lineRule="exact"/>
        <w:ind w:firstLine="420" w:firstLineChars="200"/>
        <w:rPr>
          <w:rFonts w:hint="eastAsia" w:ascii="宋体" w:hAnsi="宋体"/>
          <w:szCs w:val="21"/>
        </w:rPr>
      </w:pPr>
      <w:r>
        <w:rPr>
          <w:rFonts w:hint="eastAsia" w:ascii="宋体" w:hAnsi="宋体"/>
          <w:szCs w:val="21"/>
        </w:rPr>
        <w:t>注：供应商也可提供制造商家自有的授权格式文件，但授权书中必须明确：制造商和被授权单位的名称及登记注册地、项目编号、授权产品清单，并且必须有授权单位法定代表人（或授权代表）的签字（或盖章）和盖单位的印章。</w:t>
      </w: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color w:val="000000"/>
          <w:sz w:val="32"/>
        </w:rPr>
      </w:pPr>
      <w:r>
        <w:rPr>
          <w:rFonts w:hint="eastAsia"/>
          <w:b/>
          <w:bCs/>
          <w:color w:val="000000"/>
          <w:sz w:val="32"/>
          <w:szCs w:val="32"/>
          <w:lang w:val="en-US" w:eastAsia="zh-CN"/>
        </w:rPr>
        <w:t>九</w:t>
      </w:r>
      <w:r>
        <w:rPr>
          <w:rFonts w:hint="eastAsia"/>
          <w:b/>
          <w:bCs/>
          <w:color w:val="000000"/>
          <w:sz w:val="32"/>
          <w:szCs w:val="32"/>
        </w:rPr>
        <w:t>、商务应答表</w:t>
      </w:r>
    </w:p>
    <w:p>
      <w:pPr>
        <w:rPr>
          <w:rFonts w:ascii="宋体" w:hAnsi="宋体"/>
          <w:color w:val="000000"/>
          <w:sz w:val="24"/>
        </w:rPr>
      </w:pPr>
    </w:p>
    <w:p>
      <w:pPr>
        <w:rPr>
          <w:rFonts w:hint="eastAsia" w:ascii="宋体" w:hAnsi="宋体"/>
          <w:color w:val="000000"/>
          <w:sz w:val="24"/>
        </w:rPr>
      </w:pPr>
      <w:r>
        <w:rPr>
          <w:rFonts w:hint="eastAsia" w:ascii="宋体" w:hAnsi="宋体" w:cs="宋体"/>
          <w:color w:val="000000"/>
          <w:sz w:val="24"/>
          <w:lang w:eastAsia="zh-CN"/>
        </w:rPr>
        <w:t>第</w:t>
      </w:r>
      <w:r>
        <w:rPr>
          <w:rFonts w:hint="eastAsia" w:ascii="宋体" w:hAnsi="宋体" w:cs="宋体"/>
          <w:color w:val="000000"/>
          <w:sz w:val="24"/>
          <w:lang w:val="en-US" w:eastAsia="zh-CN"/>
        </w:rPr>
        <w:t>x包</w:t>
      </w:r>
    </w:p>
    <w:tbl>
      <w:tblPr>
        <w:tblStyle w:val="13"/>
        <w:tblW w:w="8612" w:type="dxa"/>
        <w:jc w:val="center"/>
        <w:tblLayout w:type="fixed"/>
        <w:tblCellMar>
          <w:top w:w="0" w:type="dxa"/>
          <w:left w:w="0" w:type="dxa"/>
          <w:bottom w:w="0" w:type="dxa"/>
          <w:right w:w="0" w:type="dxa"/>
        </w:tblCellMar>
      </w:tblPr>
      <w:tblGrid>
        <w:gridCol w:w="1038"/>
        <w:gridCol w:w="3704"/>
        <w:gridCol w:w="3870"/>
      </w:tblGrid>
      <w:tr>
        <w:tblPrEx>
          <w:tblCellMar>
            <w:top w:w="0" w:type="dxa"/>
            <w:left w:w="0" w:type="dxa"/>
            <w:bottom w:w="0" w:type="dxa"/>
            <w:right w:w="0" w:type="dxa"/>
          </w:tblCellMar>
        </w:tblPrEx>
        <w:trPr>
          <w:trHeight w:val="606"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olor w:val="000000"/>
                <w:sz w:val="24"/>
              </w:rPr>
            </w:pPr>
            <w:r>
              <w:rPr>
                <w:rFonts w:hint="eastAsia" w:ascii="宋体" w:hAnsi="宋体"/>
                <w:color w:val="000000"/>
                <w:sz w:val="24"/>
              </w:rPr>
              <w:t>序号</w:t>
            </w: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olor w:val="000000"/>
                <w:sz w:val="24"/>
              </w:rPr>
            </w:pPr>
            <w:r>
              <w:rPr>
                <w:rFonts w:hint="eastAsia" w:ascii="宋体" w:hAnsi="宋体"/>
                <w:color w:val="000000"/>
                <w:sz w:val="24"/>
              </w:rPr>
              <w:t>谈判文件要求</w:t>
            </w: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宋体" w:hAnsi="宋体"/>
                <w:color w:val="000000"/>
                <w:sz w:val="24"/>
              </w:rPr>
            </w:pPr>
            <w:r>
              <w:rPr>
                <w:rFonts w:hint="eastAsia" w:ascii="宋体" w:hAnsi="宋体"/>
                <w:color w:val="000000"/>
                <w:sz w:val="24"/>
              </w:rPr>
              <w:t>响应文件响应</w:t>
            </w:r>
          </w:p>
        </w:tc>
      </w:tr>
      <w:tr>
        <w:tblPrEx>
          <w:tblCellMar>
            <w:top w:w="0" w:type="dxa"/>
            <w:left w:w="0" w:type="dxa"/>
            <w:bottom w:w="0" w:type="dxa"/>
            <w:right w:w="0" w:type="dxa"/>
          </w:tblCellMar>
        </w:tblPrEx>
        <w:trPr>
          <w:trHeight w:val="108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r>
      <w:tr>
        <w:tblPrEx>
          <w:tblCellMar>
            <w:top w:w="0" w:type="dxa"/>
            <w:left w:w="0" w:type="dxa"/>
            <w:bottom w:w="0" w:type="dxa"/>
            <w:right w:w="0" w:type="dxa"/>
          </w:tblCellMar>
        </w:tblPrEx>
        <w:trPr>
          <w:trHeight w:val="108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r>
      <w:tr>
        <w:tblPrEx>
          <w:tblCellMar>
            <w:top w:w="0" w:type="dxa"/>
            <w:left w:w="0" w:type="dxa"/>
            <w:bottom w:w="0" w:type="dxa"/>
            <w:right w:w="0" w:type="dxa"/>
          </w:tblCellMar>
        </w:tblPrEx>
        <w:trPr>
          <w:trHeight w:val="108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r>
      <w:tr>
        <w:tblPrEx>
          <w:tblCellMar>
            <w:top w:w="0" w:type="dxa"/>
            <w:left w:w="0" w:type="dxa"/>
            <w:bottom w:w="0" w:type="dxa"/>
            <w:right w:w="0" w:type="dxa"/>
          </w:tblCellMar>
        </w:tblPrEx>
        <w:trPr>
          <w:trHeight w:val="1080"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7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c>
          <w:tcPr>
            <w:tcW w:w="38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jc w:val="center"/>
              <w:rPr>
                <w:rFonts w:hint="eastAsia" w:ascii="宋体" w:hAnsi="宋体"/>
                <w:color w:val="000000"/>
                <w:sz w:val="24"/>
              </w:rPr>
            </w:pPr>
          </w:p>
        </w:tc>
      </w:tr>
    </w:tbl>
    <w:p>
      <w:pPr>
        <w:spacing w:line="360" w:lineRule="auto"/>
        <w:ind w:firstLine="482"/>
        <w:rPr>
          <w:rFonts w:hint="eastAsia" w:ascii="宋体" w:hAnsi="宋体"/>
          <w:b/>
          <w:color w:val="000000"/>
          <w:sz w:val="24"/>
        </w:rPr>
      </w:pPr>
    </w:p>
    <w:p>
      <w:pPr>
        <w:spacing w:line="360" w:lineRule="auto"/>
        <w:ind w:firstLine="480"/>
        <w:rPr>
          <w:rFonts w:hint="eastAsia" w:ascii="宋体" w:hAnsi="宋体"/>
          <w:b/>
          <w:color w:val="000000"/>
          <w:sz w:val="24"/>
        </w:rPr>
      </w:pPr>
      <w:r>
        <w:rPr>
          <w:rFonts w:hint="eastAsia" w:ascii="宋体" w:hAnsi="宋体"/>
          <w:color w:val="000000"/>
          <w:sz w:val="24"/>
        </w:rPr>
        <w:t>注意：供应商必须据实填写，不得虚假响应，虚假响应的，其响应文件无效并按规定追究其相关责任。</w:t>
      </w:r>
    </w:p>
    <w:p>
      <w:pPr>
        <w:spacing w:line="360" w:lineRule="auto"/>
        <w:ind w:firstLine="480"/>
        <w:jc w:val="left"/>
        <w:rPr>
          <w:rFonts w:ascii="宋体" w:hAnsi="宋体"/>
          <w:color w:val="000000"/>
          <w:sz w:val="24"/>
        </w:rPr>
      </w:pPr>
    </w:p>
    <w:p>
      <w:pPr>
        <w:spacing w:after="120"/>
      </w:pPr>
    </w:p>
    <w:p>
      <w:pPr>
        <w:spacing w:after="120"/>
        <w:rPr>
          <w:rFonts w:hint="eastAsia"/>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tabs>
          <w:tab w:val="left" w:pos="0"/>
        </w:tabs>
        <w:spacing w:after="120" w:line="480" w:lineRule="auto"/>
        <w:jc w:val="both"/>
        <w:rPr>
          <w:rFonts w:hint="eastAsia"/>
          <w:color w:val="000000"/>
        </w:rPr>
      </w:pPr>
      <w:r>
        <w:rPr>
          <w:rFonts w:hint="eastAsia" w:ascii="宋体" w:hAnsi="宋体" w:cs="宋体"/>
          <w:sz w:val="24"/>
        </w:rPr>
        <w:t xml:space="preserve">日   期：        </w:t>
      </w:r>
    </w:p>
    <w:p>
      <w:pPr>
        <w:pStyle w:val="5"/>
        <w:rPr>
          <w:rFonts w:hint="eastAsia"/>
          <w:color w:val="000000"/>
        </w:rPr>
      </w:pPr>
    </w:p>
    <w:p>
      <w:pPr>
        <w:rPr>
          <w:rFonts w:hint="eastAsia"/>
          <w:color w:val="000000"/>
        </w:rPr>
      </w:pPr>
    </w:p>
    <w:p>
      <w:pPr>
        <w:pStyle w:val="5"/>
        <w:rPr>
          <w:rFonts w:hint="eastAsia"/>
          <w:color w:val="000000"/>
        </w:rPr>
      </w:pPr>
    </w:p>
    <w:p>
      <w:pPr>
        <w:rPr>
          <w:rFonts w:hint="eastAsia"/>
          <w:color w:val="000000"/>
        </w:rPr>
      </w:pPr>
    </w:p>
    <w:p>
      <w:pPr>
        <w:pStyle w:val="5"/>
        <w:rPr>
          <w:rFonts w:hint="eastAsia"/>
        </w:rPr>
      </w:pPr>
    </w:p>
    <w:p>
      <w:pPr>
        <w:tabs>
          <w:tab w:val="left" w:pos="0"/>
        </w:tabs>
        <w:spacing w:after="120" w:line="480" w:lineRule="auto"/>
        <w:ind w:left="420"/>
        <w:jc w:val="center"/>
        <w:rPr>
          <w:rFonts w:hint="eastAsia"/>
          <w:color w:val="000000"/>
        </w:rPr>
      </w:pPr>
    </w:p>
    <w:p>
      <w:pPr>
        <w:pStyle w:val="5"/>
        <w:rPr>
          <w:rFonts w:hint="eastAsia"/>
        </w:rPr>
      </w:pPr>
    </w:p>
    <w:p>
      <w:pPr>
        <w:jc w:val="center"/>
        <w:rPr>
          <w:rFonts w:hint="eastAsia"/>
          <w:b/>
          <w:color w:val="000000"/>
          <w:sz w:val="32"/>
        </w:rPr>
      </w:pPr>
      <w:r>
        <w:rPr>
          <w:rFonts w:hint="eastAsia"/>
          <w:b/>
          <w:color w:val="000000"/>
          <w:sz w:val="32"/>
          <w:lang w:val="en-US" w:eastAsia="zh-CN"/>
        </w:rPr>
        <w:t>十</w:t>
      </w:r>
      <w:r>
        <w:rPr>
          <w:rFonts w:hint="eastAsia"/>
          <w:b/>
          <w:color w:val="000000"/>
          <w:sz w:val="32"/>
        </w:rPr>
        <w:t>、供应商类似项目业绩一览表</w:t>
      </w:r>
    </w:p>
    <w:p>
      <w:pPr>
        <w:spacing w:line="400" w:lineRule="exact"/>
        <w:rPr>
          <w:rFonts w:hint="eastAsia" w:ascii="宋体" w:hAnsi="宋体"/>
          <w:color w:val="000000"/>
          <w:sz w:val="24"/>
        </w:rPr>
      </w:pPr>
      <w:r>
        <w:rPr>
          <w:rFonts w:hint="eastAsia" w:ascii="宋体" w:hAnsi="宋体" w:cs="宋体"/>
          <w:color w:val="000000"/>
          <w:sz w:val="24"/>
          <w:lang w:eastAsia="zh-CN"/>
        </w:rPr>
        <w:t>第</w:t>
      </w:r>
      <w:r>
        <w:rPr>
          <w:rFonts w:hint="eastAsia" w:ascii="宋体" w:hAnsi="宋体" w:cs="宋体"/>
          <w:color w:val="000000"/>
          <w:sz w:val="24"/>
          <w:lang w:val="en-US" w:eastAsia="zh-CN"/>
        </w:rPr>
        <w:t>x包</w:t>
      </w:r>
    </w:p>
    <w:tbl>
      <w:tblPr>
        <w:tblStyle w:val="13"/>
        <w:tblW w:w="9058" w:type="dxa"/>
        <w:jc w:val="center"/>
        <w:tblLayout w:type="fixed"/>
        <w:tblCellMar>
          <w:top w:w="0" w:type="dxa"/>
          <w:left w:w="0" w:type="dxa"/>
          <w:bottom w:w="0" w:type="dxa"/>
          <w:right w:w="0" w:type="dxa"/>
        </w:tblCellMar>
      </w:tblPr>
      <w:tblGrid>
        <w:gridCol w:w="718"/>
        <w:gridCol w:w="1439"/>
        <w:gridCol w:w="1319"/>
        <w:gridCol w:w="1160"/>
        <w:gridCol w:w="1415"/>
        <w:gridCol w:w="6"/>
        <w:gridCol w:w="1599"/>
        <w:gridCol w:w="15"/>
        <w:gridCol w:w="1377"/>
        <w:gridCol w:w="10"/>
      </w:tblGrid>
      <w:tr>
        <w:tblPrEx>
          <w:tblCellMar>
            <w:top w:w="0" w:type="dxa"/>
            <w:left w:w="0" w:type="dxa"/>
            <w:bottom w:w="0" w:type="dxa"/>
            <w:right w:w="0" w:type="dxa"/>
          </w:tblCellMar>
        </w:tblPrEx>
        <w:trPr>
          <w:trHeight w:val="600" w:hRule="atLeast"/>
          <w:jc w:val="center"/>
        </w:trPr>
        <w:tc>
          <w:tcPr>
            <w:tcW w:w="718" w:type="dxa"/>
            <w:tcBorders>
              <w:top w:val="single" w:color="000000" w:sz="4"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ind w:firstLine="105"/>
              <w:jc w:val="center"/>
              <w:rPr>
                <w:rFonts w:hint="eastAsia" w:ascii="宋体" w:hAnsi="宋体"/>
                <w:b/>
                <w:color w:val="000000"/>
              </w:rPr>
            </w:pPr>
            <w:r>
              <w:rPr>
                <w:rFonts w:hint="eastAsia" w:ascii="宋体" w:hAnsi="宋体"/>
                <w:b/>
                <w:color w:val="000000"/>
              </w:rPr>
              <w:t>年份</w:t>
            </w:r>
          </w:p>
        </w:tc>
        <w:tc>
          <w:tcPr>
            <w:tcW w:w="1439" w:type="dxa"/>
            <w:tcBorders>
              <w:top w:val="single" w:color="000000" w:sz="4"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hint="eastAsia" w:ascii="宋体" w:hAnsi="宋体"/>
                <w:b/>
                <w:color w:val="000000"/>
              </w:rPr>
            </w:pPr>
            <w:r>
              <w:rPr>
                <w:rFonts w:hint="eastAsia" w:ascii="宋体" w:hAnsi="宋体"/>
                <w:b/>
                <w:color w:val="000000"/>
              </w:rPr>
              <w:t>用户名称</w:t>
            </w:r>
          </w:p>
        </w:tc>
        <w:tc>
          <w:tcPr>
            <w:tcW w:w="1319" w:type="dxa"/>
            <w:tcBorders>
              <w:top w:val="single" w:color="000000" w:sz="4"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b/>
                <w:color w:val="000000"/>
              </w:rPr>
            </w:pPr>
            <w:r>
              <w:rPr>
                <w:rFonts w:ascii="宋体" w:hAnsi="宋体"/>
                <w:b/>
                <w:color w:val="000000"/>
              </w:rPr>
              <w:t>项目名称</w:t>
            </w:r>
          </w:p>
        </w:tc>
        <w:tc>
          <w:tcPr>
            <w:tcW w:w="1160" w:type="dxa"/>
            <w:tcBorders>
              <w:top w:val="single" w:color="000000" w:sz="4"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b/>
                <w:color w:val="000000"/>
              </w:rPr>
            </w:pPr>
            <w:r>
              <w:rPr>
                <w:rFonts w:ascii="宋体" w:hAnsi="宋体"/>
                <w:b/>
                <w:color w:val="000000"/>
              </w:rPr>
              <w:t>完成时间</w:t>
            </w:r>
          </w:p>
        </w:tc>
        <w:tc>
          <w:tcPr>
            <w:tcW w:w="1421" w:type="dxa"/>
            <w:gridSpan w:val="2"/>
            <w:tcBorders>
              <w:top w:val="single" w:color="000000" w:sz="4"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ind w:firstLine="105"/>
              <w:jc w:val="center"/>
              <w:rPr>
                <w:rFonts w:hint="eastAsia" w:ascii="宋体" w:hAnsi="宋体"/>
                <w:b/>
                <w:color w:val="000000"/>
              </w:rPr>
            </w:pPr>
            <w:r>
              <w:rPr>
                <w:rFonts w:ascii="宋体" w:hAnsi="宋体"/>
                <w:b/>
                <w:color w:val="000000"/>
              </w:rPr>
              <w:t>合同金额</w:t>
            </w:r>
          </w:p>
        </w:tc>
        <w:tc>
          <w:tcPr>
            <w:tcW w:w="1614" w:type="dxa"/>
            <w:gridSpan w:val="2"/>
            <w:tcBorders>
              <w:top w:val="single" w:color="000000" w:sz="4"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hint="eastAsia" w:ascii="宋体" w:hAnsi="宋体"/>
                <w:b/>
                <w:color w:val="000000"/>
              </w:rPr>
            </w:pPr>
            <w:r>
              <w:rPr>
                <w:rFonts w:hint="eastAsia" w:ascii="宋体" w:hAnsi="宋体"/>
                <w:b/>
                <w:color w:val="000000"/>
              </w:rPr>
              <w:t>是否通过验收</w:t>
            </w:r>
          </w:p>
        </w:tc>
        <w:tc>
          <w:tcPr>
            <w:tcW w:w="1387" w:type="dxa"/>
            <w:gridSpan w:val="2"/>
            <w:tcBorders>
              <w:top w:val="single" w:color="000000" w:sz="4"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hint="eastAsia" w:ascii="宋体" w:hAnsi="宋体"/>
                <w:b/>
                <w:color w:val="000000"/>
              </w:rPr>
            </w:pPr>
            <w:r>
              <w:rPr>
                <w:rFonts w:hint="eastAsia" w:ascii="宋体" w:hAnsi="宋体"/>
                <w:b/>
                <w:color w:val="000000"/>
              </w:rPr>
              <w:t>备注</w:t>
            </w: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360" w:lineRule="auto"/>
              <w:jc w:val="center"/>
              <w:rPr>
                <w:rFonts w:ascii="宋体" w:hAnsi="宋体" w:eastAsia="宋体"/>
                <w:b w:val="0"/>
                <w:color w:val="000000"/>
                <w:w w:val="100"/>
                <w:kern w:val="2"/>
                <w:sz w:val="21"/>
                <w:szCs w:val="24"/>
                <w:lang w:val="en-US" w:eastAsia="zh-CN" w:bidi="ar-SA"/>
              </w:rPr>
            </w:pPr>
            <w:r>
              <w:rPr>
                <w:color w:val="000000"/>
                <w:sz w:val="18"/>
                <w:szCs w:val="18"/>
              </w:rPr>
              <w:t>提供发票复印件</w:t>
            </w: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360" w:lineRule="auto"/>
              <w:jc w:val="center"/>
              <w:rPr>
                <w:rFonts w:ascii="宋体" w:hAnsi="宋体" w:eastAsia="宋体"/>
                <w:b w:val="0"/>
                <w:color w:val="000000"/>
                <w:w w:val="100"/>
                <w:kern w:val="2"/>
                <w:sz w:val="21"/>
                <w:szCs w:val="24"/>
                <w:lang w:val="en-US" w:eastAsia="zh-CN" w:bidi="ar-SA"/>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gridAfter w:val="1"/>
          <w:wAfter w:w="10" w:type="dxa"/>
          <w:trHeight w:val="600" w:hRule="atLeast"/>
          <w:jc w:val="center"/>
        </w:trPr>
        <w:tc>
          <w:tcPr>
            <w:tcW w:w="718"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439"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319"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160"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415" w:type="dxa"/>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605"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392" w:type="dxa"/>
            <w:gridSpan w:val="2"/>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614"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rPr>
                <w:rFonts w:hint="eastAsia" w:ascii="宋体" w:hAnsi="宋体"/>
                <w:color w:val="000000"/>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600" w:hRule="atLeast"/>
          <w:jc w:val="center"/>
        </w:trPr>
        <w:tc>
          <w:tcPr>
            <w:tcW w:w="718" w:type="dxa"/>
            <w:tcBorders>
              <w:top w:val="single" w:color="000000" w:sz="6" w:space="0"/>
              <w:left w:val="single" w:color="000000" w:sz="4"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6"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6"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510" w:hRule="atLeast"/>
          <w:jc w:val="center"/>
        </w:trPr>
        <w:tc>
          <w:tcPr>
            <w:tcW w:w="718" w:type="dxa"/>
            <w:tcBorders>
              <w:top w:val="single" w:color="000000" w:sz="6"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6"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6"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6"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6"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6"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6"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615" w:hRule="atLeast"/>
          <w:jc w:val="center"/>
        </w:trPr>
        <w:tc>
          <w:tcPr>
            <w:tcW w:w="718" w:type="dxa"/>
            <w:tcBorders>
              <w:top w:val="single" w:color="000000" w:sz="4"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4"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615" w:hRule="atLeast"/>
          <w:jc w:val="center"/>
        </w:trPr>
        <w:tc>
          <w:tcPr>
            <w:tcW w:w="718" w:type="dxa"/>
            <w:tcBorders>
              <w:top w:val="single" w:color="000000" w:sz="4"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4"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450" w:hRule="atLeast"/>
          <w:jc w:val="center"/>
        </w:trPr>
        <w:tc>
          <w:tcPr>
            <w:tcW w:w="718" w:type="dxa"/>
            <w:tcBorders>
              <w:top w:val="single" w:color="000000" w:sz="4"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4"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r>
        <w:tblPrEx>
          <w:tblCellMar>
            <w:top w:w="0" w:type="dxa"/>
            <w:left w:w="0" w:type="dxa"/>
            <w:bottom w:w="0" w:type="dxa"/>
            <w:right w:w="0" w:type="dxa"/>
          </w:tblCellMar>
        </w:tblPrEx>
        <w:trPr>
          <w:trHeight w:val="435" w:hRule="atLeast"/>
          <w:jc w:val="center"/>
        </w:trPr>
        <w:tc>
          <w:tcPr>
            <w:tcW w:w="718" w:type="dxa"/>
            <w:tcBorders>
              <w:top w:val="single" w:color="000000" w:sz="4" w:space="0"/>
              <w:left w:val="single" w:color="000000" w:sz="4"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3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19"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160" w:type="dxa"/>
            <w:tcBorders>
              <w:top w:val="single" w:color="000000" w:sz="4" w:space="0"/>
              <w:left w:val="single" w:color="000000" w:sz="6" w:space="0"/>
              <w:bottom w:val="single" w:color="000000" w:sz="4" w:space="0"/>
              <w:right w:val="single" w:color="000000" w:sz="6"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421" w:type="dxa"/>
            <w:gridSpan w:val="2"/>
            <w:tcBorders>
              <w:top w:val="single" w:color="000000" w:sz="4" w:space="0"/>
              <w:left w:val="single" w:color="000000" w:sz="6"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c>
          <w:tcPr>
            <w:tcW w:w="1387" w:type="dxa"/>
            <w:gridSpan w:val="2"/>
            <w:tcBorders>
              <w:top w:val="single" w:color="000000" w:sz="4" w:space="0"/>
              <w:left w:val="single" w:color="000000" w:sz="4" w:space="0"/>
              <w:bottom w:val="single" w:color="000000" w:sz="4" w:space="0"/>
              <w:right w:val="single" w:color="000000" w:sz="4" w:space="0"/>
            </w:tcBorders>
            <w:noWrap w:val="0"/>
            <w:tcMar>
              <w:top w:w="0" w:type="dxa"/>
              <w:left w:w="54" w:type="dxa"/>
              <w:bottom w:w="0" w:type="dxa"/>
              <w:right w:w="54" w:type="dxa"/>
            </w:tcMar>
            <w:vAlign w:val="center"/>
          </w:tcPr>
          <w:p>
            <w:pPr>
              <w:spacing w:line="400" w:lineRule="exact"/>
              <w:jc w:val="center"/>
              <w:rPr>
                <w:rFonts w:ascii="宋体" w:hAnsi="宋体"/>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firstLine="480"/>
        <w:rPr>
          <w:rFonts w:hint="eastAsia" w:ascii="宋体" w:hAnsi="宋体"/>
          <w:color w:val="000000"/>
          <w:sz w:val="24"/>
        </w:rPr>
      </w:pPr>
      <w:r>
        <w:rPr>
          <w:rFonts w:hint="eastAsia" w:ascii="宋体" w:hAnsi="宋体"/>
          <w:color w:val="000000"/>
          <w:sz w:val="24"/>
        </w:rPr>
        <w:t>注：供应商（仅限于供应商自己的）以上业绩需提供有关书面证明材料。“合同金额”需提供合同复印件。</w:t>
      </w:r>
    </w:p>
    <w:p>
      <w:pPr>
        <w:spacing w:line="360" w:lineRule="auto"/>
        <w:jc w:val="left"/>
        <w:rPr>
          <w:rFonts w:hint="eastAsia" w:ascii="宋体" w:hAnsi="宋体"/>
          <w:color w:val="000000"/>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ascii="宋体" w:hAnsi="宋体"/>
          <w:color w:val="000000"/>
          <w:sz w:val="24"/>
        </w:rPr>
      </w:pPr>
      <w:r>
        <w:rPr>
          <w:rFonts w:hint="eastAsia" w:ascii="宋体" w:hAnsi="宋体" w:cs="宋体"/>
          <w:sz w:val="24"/>
        </w:rPr>
        <w:t>日   期：</w:t>
      </w:r>
    </w:p>
    <w:p>
      <w:pPr>
        <w:jc w:val="left"/>
        <w:rPr>
          <w:rFonts w:hint="eastAsia" w:ascii="宋体" w:hAnsi="宋体"/>
          <w:color w:val="000000"/>
          <w:sz w:val="24"/>
        </w:rPr>
      </w:pPr>
    </w:p>
    <w:p>
      <w:pPr>
        <w:spacing w:before="260" w:after="260" w:line="400" w:lineRule="exact"/>
        <w:jc w:val="center"/>
        <w:rPr>
          <w:rFonts w:hint="eastAsia" w:ascii="黑体" w:hAnsi="宋体" w:eastAsia="黑体"/>
          <w:b/>
          <w:color w:val="000000"/>
          <w:sz w:val="32"/>
        </w:rPr>
      </w:pPr>
    </w:p>
    <w:p>
      <w:pPr>
        <w:rPr>
          <w:rFonts w:hint="eastAsia"/>
          <w:sz w:val="32"/>
        </w:rPr>
      </w:pPr>
    </w:p>
    <w:p>
      <w:pPr>
        <w:jc w:val="center"/>
        <w:rPr>
          <w:rFonts w:hint="eastAsia"/>
          <w:b/>
          <w:color w:val="000000"/>
          <w:sz w:val="32"/>
        </w:rPr>
      </w:pPr>
      <w:r>
        <w:rPr>
          <w:rFonts w:hint="eastAsia"/>
          <w:b/>
          <w:color w:val="000000"/>
          <w:sz w:val="32"/>
        </w:rPr>
        <w:t>十</w:t>
      </w:r>
      <w:r>
        <w:rPr>
          <w:rFonts w:hint="eastAsia"/>
          <w:b/>
          <w:color w:val="000000"/>
          <w:sz w:val="32"/>
          <w:lang w:val="en-US" w:eastAsia="zh-CN"/>
        </w:rPr>
        <w:t>一</w:t>
      </w:r>
      <w:r>
        <w:rPr>
          <w:rFonts w:hint="eastAsia"/>
          <w:b/>
          <w:color w:val="000000"/>
          <w:sz w:val="32"/>
        </w:rPr>
        <w:t>、供应商本项目管理、技术、服务人员情况表</w:t>
      </w:r>
    </w:p>
    <w:p>
      <w:pPr>
        <w:rPr>
          <w:rFonts w:hint="eastAsia"/>
          <w:sz w:val="24"/>
        </w:rPr>
      </w:pPr>
      <w:r>
        <w:rPr>
          <w:rFonts w:hint="eastAsia"/>
          <w:sz w:val="24"/>
        </w:rPr>
        <w:t>项目名称：</w:t>
      </w:r>
    </w:p>
    <w:p>
      <w:pPr>
        <w:spacing w:line="360" w:lineRule="auto"/>
        <w:rPr>
          <w:rFonts w:hint="eastAsia"/>
          <w:sz w:val="24"/>
        </w:rPr>
      </w:pPr>
      <w:r>
        <w:rPr>
          <w:rFonts w:hint="eastAsia"/>
          <w:sz w:val="24"/>
        </w:rPr>
        <w:t>项目编号：</w:t>
      </w:r>
    </w:p>
    <w:p>
      <w:pPr>
        <w:spacing w:line="360" w:lineRule="auto"/>
        <w:rPr>
          <w:rFonts w:hint="eastAsia"/>
        </w:rPr>
      </w:pPr>
      <w:r>
        <w:rPr>
          <w:rFonts w:hint="eastAsia" w:ascii="宋体" w:hAnsi="宋体" w:cs="宋体"/>
          <w:color w:val="000000"/>
          <w:sz w:val="24"/>
          <w:lang w:eastAsia="zh-CN"/>
        </w:rPr>
        <w:t>第</w:t>
      </w:r>
      <w:r>
        <w:rPr>
          <w:rFonts w:hint="eastAsia" w:ascii="宋体" w:hAnsi="宋体" w:cs="宋体"/>
          <w:color w:val="000000"/>
          <w:sz w:val="24"/>
          <w:lang w:val="en-US" w:eastAsia="zh-CN"/>
        </w:rPr>
        <w:t>x包</w:t>
      </w:r>
    </w:p>
    <w:tbl>
      <w:tblPr>
        <w:tblStyle w:val="13"/>
        <w:tblW w:w="8522" w:type="dxa"/>
        <w:jc w:val="center"/>
        <w:tblLayout w:type="fixed"/>
        <w:tblCellMar>
          <w:top w:w="0" w:type="dxa"/>
          <w:left w:w="0" w:type="dxa"/>
          <w:bottom w:w="0" w:type="dxa"/>
          <w:right w:w="0" w:type="dxa"/>
        </w:tblCellMar>
      </w:tblPr>
      <w:tblGrid>
        <w:gridCol w:w="946"/>
        <w:gridCol w:w="947"/>
        <w:gridCol w:w="947"/>
        <w:gridCol w:w="947"/>
        <w:gridCol w:w="947"/>
        <w:gridCol w:w="947"/>
        <w:gridCol w:w="947"/>
        <w:gridCol w:w="947"/>
        <w:gridCol w:w="947"/>
      </w:tblGrid>
      <w:tr>
        <w:tblPrEx>
          <w:tblCellMar>
            <w:top w:w="0" w:type="dxa"/>
            <w:left w:w="0" w:type="dxa"/>
            <w:bottom w:w="0" w:type="dxa"/>
            <w:right w:w="0" w:type="dxa"/>
          </w:tblCellMar>
        </w:tblPrEx>
        <w:trPr>
          <w:trHeight w:val="646"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类别</w:t>
            </w:r>
          </w:p>
        </w:tc>
        <w:tc>
          <w:tcPr>
            <w:tcW w:w="9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职务</w:t>
            </w:r>
          </w:p>
        </w:tc>
        <w:tc>
          <w:tcPr>
            <w:tcW w:w="9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姓名</w:t>
            </w:r>
          </w:p>
        </w:tc>
        <w:tc>
          <w:tcPr>
            <w:tcW w:w="9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职称</w:t>
            </w:r>
          </w:p>
        </w:tc>
        <w:tc>
          <w:tcPr>
            <w:tcW w:w="947"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常住地</w:t>
            </w:r>
          </w:p>
        </w:tc>
        <w:tc>
          <w:tcPr>
            <w:tcW w:w="378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资格证明（附复印件）</w:t>
            </w: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证书</w:t>
            </w:r>
          </w:p>
          <w:p>
            <w:pPr>
              <w:jc w:val="center"/>
              <w:rPr>
                <w:rFonts w:hint="eastAsia"/>
                <w:sz w:val="24"/>
              </w:rPr>
            </w:pPr>
            <w:r>
              <w:rPr>
                <w:rFonts w:hint="eastAsia"/>
                <w:sz w:val="24"/>
              </w:rPr>
              <w:t>名称</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级别</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证号</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专业</w:t>
            </w:r>
          </w:p>
        </w:tc>
      </w:tr>
      <w:tr>
        <w:tblPrEx>
          <w:tblCellMar>
            <w:top w:w="0" w:type="dxa"/>
            <w:left w:w="0" w:type="dxa"/>
            <w:bottom w:w="0" w:type="dxa"/>
            <w:right w:w="0" w:type="dxa"/>
          </w:tblCellMar>
        </w:tblPrEx>
        <w:trPr>
          <w:trHeight w:val="646"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管理</w:t>
            </w:r>
          </w:p>
          <w:p>
            <w:pPr>
              <w:jc w:val="center"/>
              <w:rPr>
                <w:rFonts w:hint="eastAsia"/>
                <w:sz w:val="24"/>
              </w:rPr>
            </w:pPr>
            <w:r>
              <w:rPr>
                <w:rFonts w:hint="eastAsia"/>
                <w:sz w:val="24"/>
              </w:rPr>
              <w:t>人员</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技术</w:t>
            </w:r>
          </w:p>
          <w:p>
            <w:pPr>
              <w:jc w:val="center"/>
              <w:rPr>
                <w:rFonts w:hint="eastAsia"/>
                <w:sz w:val="24"/>
              </w:rPr>
            </w:pPr>
            <w:r>
              <w:rPr>
                <w:rFonts w:hint="eastAsia"/>
                <w:sz w:val="24"/>
              </w:rPr>
              <w:t>人员</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sz w:val="24"/>
              </w:rPr>
            </w:pPr>
            <w:r>
              <w:rPr>
                <w:rFonts w:hint="eastAsia"/>
                <w:sz w:val="24"/>
              </w:rPr>
              <w:t>售后服务人员</w:t>
            </w: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r>
        <w:tblPrEx>
          <w:tblCellMar>
            <w:top w:w="0" w:type="dxa"/>
            <w:left w:w="0" w:type="dxa"/>
            <w:bottom w:w="0" w:type="dxa"/>
            <w:right w:w="0" w:type="dxa"/>
          </w:tblCellMar>
        </w:tblPrEx>
        <w:trPr>
          <w:trHeight w:val="646" w:hRule="atLeast"/>
          <w:jc w:val="center"/>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c>
          <w:tcPr>
            <w:tcW w:w="94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hint="eastAsia"/>
                <w:sz w:val="24"/>
              </w:rPr>
            </w:pPr>
          </w:p>
        </w:tc>
      </w:tr>
    </w:tbl>
    <w:p>
      <w:pPr>
        <w:spacing w:after="120"/>
      </w:pPr>
    </w:p>
    <w:p>
      <w:pPr>
        <w:spacing w:after="120"/>
      </w:pPr>
    </w:p>
    <w:p>
      <w:pPr>
        <w:spacing w:after="120"/>
      </w:pPr>
    </w:p>
    <w:p>
      <w:pPr>
        <w:spacing w:after="120"/>
        <w:rPr>
          <w:rFonts w:hint="eastAsia"/>
        </w:rPr>
      </w:pPr>
    </w:p>
    <w:p>
      <w:pPr>
        <w:spacing w:line="360" w:lineRule="auto"/>
        <w:jc w:val="left"/>
        <w:rPr>
          <w:rFonts w:hint="eastAsia" w:ascii="宋体" w:hAnsi="宋体" w:cs="宋体"/>
          <w:kern w:val="0"/>
          <w:sz w:val="24"/>
          <w:lang w:bidi="ar"/>
        </w:rPr>
      </w:pPr>
      <w:r>
        <w:rPr>
          <w:rFonts w:hint="eastAsia" w:ascii="宋体" w:hAnsi="宋体" w:cs="宋体"/>
          <w:sz w:val="24"/>
        </w:rPr>
        <w:t>谈判人名称：       （</w:t>
      </w:r>
      <w:r>
        <w:rPr>
          <w:rFonts w:hint="eastAsia" w:ascii="宋体" w:hAnsi="宋体"/>
          <w:bCs/>
          <w:color w:val="000000"/>
          <w:sz w:val="24"/>
        </w:rPr>
        <w:t>盖单位公章</w:t>
      </w:r>
      <w:r>
        <w:rPr>
          <w:rFonts w:hint="eastAsia"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 xml:space="preserve">法定代表人或授权代表（签字或加盖个人名章）：              </w:t>
      </w:r>
    </w:p>
    <w:p>
      <w:pPr>
        <w:spacing w:line="360" w:lineRule="auto"/>
        <w:jc w:val="left"/>
        <w:rPr>
          <w:rFonts w:hint="eastAsia" w:ascii="宋体" w:hAnsi="宋体"/>
          <w:color w:val="000000"/>
          <w:sz w:val="24"/>
        </w:rPr>
      </w:pPr>
      <w:r>
        <w:rPr>
          <w:rFonts w:hint="eastAsia" w:ascii="宋体" w:hAnsi="宋体" w:cs="宋体"/>
          <w:sz w:val="24"/>
        </w:rPr>
        <w:t>日   期：</w:t>
      </w:r>
    </w:p>
    <w:p>
      <w:pPr>
        <w:rPr>
          <w:rFonts w:hint="eastAsia"/>
          <w:sz w:val="32"/>
        </w:rPr>
      </w:pPr>
    </w:p>
    <w:p>
      <w:pPr>
        <w:pStyle w:val="7"/>
        <w:tabs>
          <w:tab w:val="left" w:pos="0"/>
        </w:tabs>
        <w:jc w:val="center"/>
        <w:rPr>
          <w:rFonts w:hint="eastAsia" w:ascii="宋体" w:hAnsi="宋体" w:cs="宋体"/>
          <w:color w:val="000000"/>
          <w:sz w:val="24"/>
        </w:rPr>
      </w:pPr>
    </w:p>
    <w:p>
      <w:pPr>
        <w:pStyle w:val="2"/>
        <w:rPr>
          <w:rFonts w:hint="eastAsia"/>
        </w:rPr>
      </w:pPr>
      <w:bookmarkStart w:id="493" w:name="_Toc4164"/>
      <w:bookmarkStart w:id="494" w:name="_Toc7951"/>
    </w:p>
    <w:p>
      <w:pPr>
        <w:widowControl/>
        <w:spacing w:line="360" w:lineRule="auto"/>
        <w:jc w:val="center"/>
        <w:rPr>
          <w:rFonts w:hint="eastAsia" w:ascii="宋体" w:hAnsi="宋体"/>
          <w:b/>
          <w:color w:val="000000"/>
          <w:sz w:val="30"/>
        </w:rPr>
      </w:pPr>
      <w:r>
        <w:rPr>
          <w:rFonts w:hint="eastAsia"/>
          <w:sz w:val="32"/>
          <w:szCs w:val="32"/>
        </w:rPr>
        <w:t>十</w:t>
      </w:r>
      <w:r>
        <w:rPr>
          <w:rFonts w:hint="eastAsia"/>
          <w:sz w:val="32"/>
          <w:szCs w:val="32"/>
          <w:lang w:val="en-US" w:eastAsia="zh-CN"/>
        </w:rPr>
        <w:t>二</w:t>
      </w:r>
      <w:r>
        <w:rPr>
          <w:rFonts w:hint="eastAsia"/>
          <w:sz w:val="32"/>
          <w:szCs w:val="32"/>
        </w:rPr>
        <w:t>、</w:t>
      </w:r>
      <w:r>
        <w:rPr>
          <w:rFonts w:hint="eastAsia" w:ascii="宋体" w:hAnsi="宋体"/>
          <w:b/>
          <w:color w:val="000000"/>
          <w:sz w:val="30"/>
        </w:rPr>
        <w:t>供应商认为应该提供的其他资料</w:t>
      </w:r>
    </w:p>
    <w:p>
      <w:pPr>
        <w:widowControl/>
        <w:spacing w:line="360" w:lineRule="auto"/>
        <w:jc w:val="center"/>
        <w:outlineLvl w:val="0"/>
        <w:rPr>
          <w:b/>
          <w:sz w:val="28"/>
          <w:szCs w:val="28"/>
        </w:rPr>
      </w:pPr>
      <w:bookmarkStart w:id="495" w:name="_Toc16095"/>
      <w:bookmarkStart w:id="496" w:name="_Toc6265"/>
      <w:bookmarkStart w:id="497" w:name="_Toc14021"/>
      <w:bookmarkStart w:id="498" w:name="_Toc13065"/>
      <w:bookmarkStart w:id="499" w:name="_Toc29036"/>
      <w:bookmarkStart w:id="500" w:name="_Toc2306"/>
      <w:bookmarkStart w:id="501" w:name="_Toc6419"/>
      <w:bookmarkStart w:id="502" w:name="_Toc16663"/>
      <w:bookmarkStart w:id="503" w:name="_Toc1847"/>
      <w:bookmarkStart w:id="504" w:name="_Toc20325"/>
      <w:bookmarkStart w:id="505" w:name="_Toc12228"/>
      <w:bookmarkStart w:id="506" w:name="_Toc14735"/>
      <w:bookmarkStart w:id="507" w:name="_Toc28046"/>
      <w:bookmarkStart w:id="508" w:name="_Toc11027"/>
      <w:bookmarkStart w:id="509" w:name="_Toc17337"/>
      <w:bookmarkStart w:id="510" w:name="_Toc8020"/>
      <w:bookmarkStart w:id="511" w:name="_Toc24485_WPSOffice_Level1"/>
      <w:r>
        <w:rPr>
          <w:rFonts w:hint="eastAsia" w:ascii="宋体" w:hAnsi="宋体"/>
          <w:b/>
          <w:color w:val="000000"/>
          <w:sz w:val="28"/>
          <w:szCs w:val="28"/>
        </w:rPr>
        <w:t>（格式自拟，如技术、信誉、履约能力、售后及质量保障措施等资料）</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pStyle w:val="5"/>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jc w:val="center"/>
        <w:rPr>
          <w:rFonts w:hint="eastAsia"/>
          <w:sz w:val="32"/>
          <w:szCs w:val="32"/>
        </w:rPr>
      </w:pPr>
      <w:bookmarkStart w:id="512" w:name="_Toc28210"/>
      <w:bookmarkStart w:id="513" w:name="_Toc23146"/>
      <w:bookmarkStart w:id="514" w:name="_Toc2137"/>
      <w:r>
        <w:rPr>
          <w:rFonts w:hint="eastAsia"/>
          <w:sz w:val="32"/>
          <w:szCs w:val="32"/>
        </w:rPr>
        <w:t>第七章  评审方法</w:t>
      </w:r>
      <w:bookmarkEnd w:id="493"/>
      <w:bookmarkEnd w:id="494"/>
      <w:bookmarkEnd w:id="512"/>
      <w:bookmarkEnd w:id="513"/>
      <w:bookmarkEnd w:id="514"/>
    </w:p>
    <w:p>
      <w:pPr>
        <w:spacing w:before="156" w:beforeLines="50" w:after="156" w:afterLines="50" w:line="360" w:lineRule="auto"/>
        <w:ind w:firstLine="562" w:firstLineChars="200"/>
        <w:jc w:val="left"/>
        <w:rPr>
          <w:rFonts w:hint="eastAsia" w:ascii="宋体" w:hAnsi="宋体" w:cs="宋体"/>
          <w:b/>
          <w:color w:val="000000"/>
          <w:sz w:val="28"/>
          <w:szCs w:val="28"/>
        </w:rPr>
      </w:pPr>
      <w:bookmarkStart w:id="515" w:name="_Toc19430"/>
      <w:bookmarkStart w:id="516" w:name="_Toc6909"/>
      <w:bookmarkStart w:id="517" w:name="_Toc6905"/>
      <w:bookmarkStart w:id="518" w:name="_Toc2169"/>
      <w:bookmarkStart w:id="519" w:name="_Toc2132"/>
      <w:bookmarkStart w:id="520" w:name="_Toc7995"/>
      <w:bookmarkStart w:id="521" w:name="_Toc12404"/>
      <w:r>
        <w:rPr>
          <w:rFonts w:hint="eastAsia" w:ascii="宋体" w:hAnsi="宋体" w:cs="宋体"/>
          <w:b/>
          <w:color w:val="000000"/>
          <w:sz w:val="28"/>
          <w:szCs w:val="28"/>
        </w:rPr>
        <w:t>1.总则</w:t>
      </w:r>
      <w:bookmarkEnd w:id="515"/>
      <w:bookmarkEnd w:id="516"/>
      <w:bookmarkEnd w:id="517"/>
      <w:bookmarkEnd w:id="518"/>
      <w:bookmarkEnd w:id="519"/>
      <w:bookmarkEnd w:id="520"/>
      <w:bookmarkEnd w:id="521"/>
    </w:p>
    <w:p>
      <w:pPr>
        <w:spacing w:line="360" w:lineRule="auto"/>
        <w:ind w:firstLine="480" w:firstLineChars="200"/>
        <w:jc w:val="left"/>
        <w:rPr>
          <w:rFonts w:hint="eastAsia" w:ascii="宋体" w:hAnsi="宋体" w:cs="宋体"/>
          <w:bCs/>
          <w:color w:val="000000"/>
          <w:sz w:val="24"/>
        </w:rPr>
      </w:pPr>
      <w:bookmarkStart w:id="522" w:name="_Toc29354"/>
      <w:bookmarkStart w:id="523" w:name="_Toc22831"/>
      <w:bookmarkStart w:id="524" w:name="_Toc18116"/>
      <w:bookmarkStart w:id="525" w:name="_Toc10543"/>
      <w:bookmarkStart w:id="526" w:name="_Toc22339"/>
      <w:bookmarkStart w:id="527" w:name="_Toc27216"/>
      <w:bookmarkStart w:id="528" w:name="_Toc13833"/>
      <w:r>
        <w:rPr>
          <w:rFonts w:hint="eastAsia" w:ascii="宋体" w:hAnsi="宋体" w:cs="宋体"/>
          <w:bCs/>
          <w:color w:val="000000"/>
          <w:sz w:val="24"/>
        </w:rPr>
        <w:t>1.1 结合采购项目特点制定本谈判办法。</w:t>
      </w:r>
      <w:bookmarkEnd w:id="522"/>
      <w:bookmarkEnd w:id="523"/>
      <w:bookmarkEnd w:id="524"/>
      <w:bookmarkEnd w:id="525"/>
      <w:bookmarkEnd w:id="526"/>
      <w:bookmarkEnd w:id="527"/>
      <w:bookmarkEnd w:id="528"/>
    </w:p>
    <w:p>
      <w:pPr>
        <w:spacing w:line="360" w:lineRule="auto"/>
        <w:ind w:firstLine="480" w:firstLineChars="200"/>
        <w:jc w:val="left"/>
        <w:rPr>
          <w:rFonts w:hint="eastAsia" w:ascii="宋体" w:hAnsi="宋体" w:cs="宋体"/>
          <w:bCs/>
          <w:color w:val="000000"/>
          <w:sz w:val="24"/>
        </w:rPr>
      </w:pPr>
      <w:bookmarkStart w:id="529" w:name="_Toc14997"/>
      <w:bookmarkStart w:id="530" w:name="_Toc2858"/>
      <w:bookmarkStart w:id="531" w:name="_Toc26315"/>
      <w:bookmarkStart w:id="532" w:name="_Toc26120"/>
      <w:bookmarkStart w:id="533" w:name="_Toc7532"/>
      <w:bookmarkStart w:id="534" w:name="_Toc17748"/>
      <w:bookmarkStart w:id="535" w:name="_Toc3967"/>
      <w:r>
        <w:rPr>
          <w:rFonts w:hint="eastAsia" w:ascii="宋体" w:hAnsi="宋体" w:cs="宋体"/>
          <w:bCs/>
          <w:color w:val="000000"/>
          <w:sz w:val="24"/>
        </w:rPr>
        <w:t>1.2 谈判工作由采购代理机构负责组织，具体谈判由采购代理机构依法组建的谈判小组负责。谈判小组由采购人代表和有关技术、经济、法律等方面的专家组成。</w:t>
      </w:r>
      <w:bookmarkEnd w:id="529"/>
      <w:bookmarkEnd w:id="530"/>
      <w:bookmarkEnd w:id="531"/>
      <w:bookmarkEnd w:id="532"/>
      <w:bookmarkEnd w:id="533"/>
      <w:bookmarkEnd w:id="534"/>
      <w:bookmarkEnd w:id="535"/>
    </w:p>
    <w:p>
      <w:pPr>
        <w:spacing w:line="360" w:lineRule="auto"/>
        <w:ind w:firstLine="480" w:firstLineChars="200"/>
        <w:jc w:val="left"/>
        <w:rPr>
          <w:rFonts w:hint="eastAsia" w:ascii="宋体" w:hAnsi="宋体" w:cs="宋体"/>
          <w:bCs/>
          <w:color w:val="000000"/>
          <w:sz w:val="24"/>
        </w:rPr>
      </w:pPr>
      <w:bookmarkStart w:id="536" w:name="_Toc27221"/>
      <w:bookmarkStart w:id="537" w:name="_Toc8129"/>
      <w:bookmarkStart w:id="538" w:name="_Toc12008"/>
      <w:bookmarkStart w:id="539" w:name="_Toc28900"/>
      <w:bookmarkStart w:id="540" w:name="_Toc9841"/>
      <w:bookmarkStart w:id="541" w:name="_Toc23936"/>
      <w:bookmarkStart w:id="542" w:name="_Toc9897"/>
      <w:r>
        <w:rPr>
          <w:rFonts w:hint="eastAsia" w:ascii="宋体" w:hAnsi="宋体" w:cs="宋体"/>
          <w:bCs/>
          <w:color w:val="000000"/>
          <w:sz w:val="24"/>
        </w:rPr>
        <w:t>1.3 谈判工作应遵循公平、公正、科学及择优的原则，并以相同的谈判程序和标准对待所有的供应商。</w:t>
      </w:r>
      <w:bookmarkEnd w:id="536"/>
      <w:bookmarkEnd w:id="537"/>
      <w:bookmarkEnd w:id="538"/>
      <w:bookmarkEnd w:id="539"/>
      <w:bookmarkEnd w:id="540"/>
      <w:bookmarkEnd w:id="541"/>
      <w:bookmarkEnd w:id="542"/>
    </w:p>
    <w:p>
      <w:pPr>
        <w:spacing w:line="360" w:lineRule="auto"/>
        <w:ind w:firstLine="480" w:firstLineChars="200"/>
        <w:jc w:val="left"/>
        <w:rPr>
          <w:rFonts w:hint="eastAsia" w:ascii="宋体" w:hAnsi="宋体" w:cs="宋体"/>
          <w:bCs/>
          <w:color w:val="000000"/>
          <w:sz w:val="24"/>
        </w:rPr>
      </w:pPr>
      <w:bookmarkStart w:id="543" w:name="_Toc9966"/>
      <w:bookmarkStart w:id="544" w:name="_Toc29942"/>
      <w:bookmarkStart w:id="545" w:name="_Toc28094"/>
      <w:bookmarkStart w:id="546" w:name="_Toc8302"/>
      <w:bookmarkStart w:id="547" w:name="_Toc22738"/>
      <w:bookmarkStart w:id="548" w:name="_Toc7180"/>
      <w:bookmarkStart w:id="549" w:name="_Toc18104"/>
      <w:r>
        <w:rPr>
          <w:rFonts w:hint="eastAsia" w:ascii="宋体" w:hAnsi="宋体" w:cs="宋体"/>
          <w:bCs/>
          <w:color w:val="000000"/>
          <w:sz w:val="24"/>
        </w:rPr>
        <w:t>1.4 谈判小组按照谈判文件规定的谈判方法和标准进行谈判，并独立履行下列职责：</w:t>
      </w:r>
      <w:bookmarkEnd w:id="543"/>
      <w:bookmarkEnd w:id="544"/>
      <w:bookmarkEnd w:id="545"/>
      <w:bookmarkEnd w:id="546"/>
      <w:bookmarkEnd w:id="547"/>
      <w:bookmarkEnd w:id="548"/>
      <w:bookmarkEnd w:id="549"/>
    </w:p>
    <w:p>
      <w:pPr>
        <w:spacing w:line="360" w:lineRule="auto"/>
        <w:ind w:firstLine="480" w:firstLineChars="200"/>
        <w:jc w:val="left"/>
        <w:rPr>
          <w:rFonts w:hint="eastAsia" w:ascii="宋体" w:hAnsi="宋体" w:cs="宋体"/>
          <w:bCs/>
          <w:color w:val="000000"/>
          <w:sz w:val="24"/>
        </w:rPr>
      </w:pPr>
      <w:bookmarkStart w:id="550" w:name="_Toc4964"/>
      <w:bookmarkStart w:id="551" w:name="_Toc2551"/>
      <w:bookmarkStart w:id="552" w:name="_Toc28223"/>
      <w:bookmarkStart w:id="553" w:name="_Toc765"/>
      <w:bookmarkStart w:id="554" w:name="_Toc30355"/>
      <w:bookmarkStart w:id="555" w:name="_Toc6794"/>
      <w:bookmarkStart w:id="556" w:name="_Toc28282"/>
      <w:r>
        <w:rPr>
          <w:rFonts w:hint="eastAsia" w:ascii="宋体" w:hAnsi="宋体" w:cs="宋体"/>
          <w:bCs/>
          <w:color w:val="000000"/>
          <w:sz w:val="24"/>
        </w:rPr>
        <w:t>（1）熟悉和理解谈判文件，确定谈判文件内容是否违反国家有关强制性规定或者谈判文件存在歧义、重大缺陷；</w:t>
      </w:r>
      <w:bookmarkEnd w:id="550"/>
      <w:bookmarkEnd w:id="551"/>
      <w:bookmarkEnd w:id="552"/>
      <w:bookmarkEnd w:id="553"/>
      <w:bookmarkEnd w:id="554"/>
      <w:bookmarkEnd w:id="555"/>
      <w:bookmarkEnd w:id="556"/>
    </w:p>
    <w:p>
      <w:pPr>
        <w:spacing w:line="360" w:lineRule="auto"/>
        <w:ind w:firstLine="480" w:firstLineChars="200"/>
        <w:jc w:val="left"/>
        <w:rPr>
          <w:rFonts w:hint="eastAsia" w:ascii="宋体" w:hAnsi="宋体" w:cs="宋体"/>
          <w:bCs/>
          <w:color w:val="000000"/>
          <w:sz w:val="24"/>
        </w:rPr>
      </w:pPr>
      <w:bookmarkStart w:id="557" w:name="_Toc26884"/>
      <w:bookmarkStart w:id="558" w:name="_Toc3597"/>
      <w:bookmarkStart w:id="559" w:name="_Toc31945"/>
      <w:bookmarkStart w:id="560" w:name="_Toc9434"/>
      <w:bookmarkStart w:id="561" w:name="_Toc14271"/>
      <w:bookmarkStart w:id="562" w:name="_Toc22427"/>
      <w:bookmarkStart w:id="563" w:name="_Toc713"/>
      <w:r>
        <w:rPr>
          <w:rFonts w:hint="eastAsia" w:ascii="宋体" w:hAnsi="宋体" w:cs="宋体"/>
          <w:bCs/>
          <w:color w:val="000000"/>
          <w:sz w:val="24"/>
        </w:rPr>
        <w:t>（2）审查供应商响应文件是否满足谈判文件要求，并作出公正评价；</w:t>
      </w:r>
      <w:bookmarkEnd w:id="557"/>
      <w:bookmarkEnd w:id="558"/>
      <w:bookmarkEnd w:id="559"/>
      <w:bookmarkEnd w:id="560"/>
      <w:bookmarkEnd w:id="561"/>
      <w:bookmarkEnd w:id="562"/>
      <w:bookmarkEnd w:id="563"/>
    </w:p>
    <w:p>
      <w:pPr>
        <w:spacing w:line="360" w:lineRule="auto"/>
        <w:ind w:firstLine="480" w:firstLineChars="200"/>
        <w:jc w:val="left"/>
        <w:rPr>
          <w:rFonts w:hint="eastAsia" w:ascii="宋体" w:hAnsi="宋体" w:cs="宋体"/>
          <w:bCs/>
          <w:color w:val="000000"/>
          <w:sz w:val="24"/>
        </w:rPr>
      </w:pPr>
      <w:bookmarkStart w:id="564" w:name="_Toc22665"/>
      <w:bookmarkStart w:id="565" w:name="_Toc22583"/>
      <w:bookmarkStart w:id="566" w:name="_Toc30528"/>
      <w:bookmarkStart w:id="567" w:name="_Toc1635"/>
      <w:bookmarkStart w:id="568" w:name="_Toc22663"/>
      <w:bookmarkStart w:id="569" w:name="_Toc6125"/>
      <w:bookmarkStart w:id="570" w:name="_Toc13406"/>
      <w:r>
        <w:rPr>
          <w:rFonts w:hint="eastAsia" w:ascii="宋体" w:hAnsi="宋体" w:cs="宋体"/>
          <w:bCs/>
          <w:color w:val="000000"/>
          <w:sz w:val="24"/>
        </w:rPr>
        <w:t>（3）根据需要要求供应商对谈判文件有关事项作出澄清、说明或者纠正；</w:t>
      </w:r>
      <w:bookmarkEnd w:id="564"/>
      <w:bookmarkEnd w:id="565"/>
      <w:bookmarkEnd w:id="566"/>
      <w:bookmarkEnd w:id="567"/>
      <w:bookmarkEnd w:id="568"/>
      <w:bookmarkEnd w:id="569"/>
      <w:bookmarkEnd w:id="570"/>
    </w:p>
    <w:p>
      <w:pPr>
        <w:spacing w:line="360" w:lineRule="auto"/>
        <w:ind w:firstLine="480" w:firstLineChars="200"/>
        <w:jc w:val="left"/>
        <w:rPr>
          <w:rFonts w:hint="eastAsia" w:ascii="宋体" w:hAnsi="宋体" w:cs="宋体"/>
          <w:bCs/>
          <w:color w:val="000000"/>
          <w:sz w:val="24"/>
        </w:rPr>
      </w:pPr>
      <w:bookmarkStart w:id="571" w:name="_Toc13482"/>
      <w:bookmarkStart w:id="572" w:name="_Toc18762"/>
      <w:bookmarkStart w:id="573" w:name="_Toc23619"/>
      <w:bookmarkStart w:id="574" w:name="_Toc7488"/>
      <w:bookmarkStart w:id="575" w:name="_Toc27336"/>
      <w:bookmarkStart w:id="576" w:name="_Toc5057"/>
      <w:bookmarkStart w:id="577" w:name="_Toc26077"/>
      <w:r>
        <w:rPr>
          <w:rFonts w:hint="eastAsia" w:ascii="宋体" w:hAnsi="宋体" w:cs="宋体"/>
          <w:bCs/>
          <w:color w:val="000000"/>
          <w:sz w:val="24"/>
        </w:rPr>
        <w:t>（4）推荐成交供应商，或者受采购人委托确定成交供应商；</w:t>
      </w:r>
      <w:bookmarkEnd w:id="571"/>
      <w:bookmarkEnd w:id="572"/>
      <w:bookmarkEnd w:id="573"/>
      <w:bookmarkEnd w:id="574"/>
      <w:bookmarkEnd w:id="575"/>
      <w:bookmarkEnd w:id="576"/>
      <w:bookmarkEnd w:id="577"/>
    </w:p>
    <w:p>
      <w:pPr>
        <w:spacing w:line="360" w:lineRule="auto"/>
        <w:ind w:firstLine="480" w:firstLineChars="200"/>
        <w:jc w:val="left"/>
        <w:rPr>
          <w:rFonts w:hint="eastAsia" w:ascii="宋体" w:hAnsi="宋体" w:cs="宋体"/>
          <w:bCs/>
          <w:color w:val="000000"/>
          <w:sz w:val="24"/>
        </w:rPr>
      </w:pPr>
      <w:bookmarkStart w:id="578" w:name="_Toc13534"/>
      <w:bookmarkStart w:id="579" w:name="_Toc25256"/>
      <w:bookmarkStart w:id="580" w:name="_Toc17522"/>
      <w:bookmarkStart w:id="581" w:name="_Toc13261"/>
      <w:bookmarkStart w:id="582" w:name="_Toc25074"/>
      <w:bookmarkStart w:id="583" w:name="_Toc30728"/>
      <w:bookmarkStart w:id="584" w:name="_Toc14122"/>
      <w:r>
        <w:rPr>
          <w:rFonts w:hint="eastAsia" w:ascii="宋体" w:hAnsi="宋体" w:cs="宋体"/>
          <w:bCs/>
          <w:color w:val="000000"/>
          <w:sz w:val="24"/>
        </w:rPr>
        <w:t>（5）起草评审报告并进行签署；</w:t>
      </w:r>
      <w:bookmarkEnd w:id="578"/>
      <w:bookmarkEnd w:id="579"/>
      <w:bookmarkEnd w:id="580"/>
      <w:bookmarkEnd w:id="581"/>
      <w:bookmarkEnd w:id="582"/>
      <w:bookmarkEnd w:id="583"/>
      <w:bookmarkEnd w:id="584"/>
    </w:p>
    <w:p>
      <w:pPr>
        <w:spacing w:line="360" w:lineRule="auto"/>
        <w:ind w:firstLine="480" w:firstLineChars="200"/>
        <w:jc w:val="left"/>
        <w:rPr>
          <w:rFonts w:hint="eastAsia" w:ascii="宋体" w:hAnsi="宋体" w:cs="宋体"/>
          <w:bCs/>
          <w:color w:val="000000"/>
          <w:sz w:val="24"/>
        </w:rPr>
      </w:pPr>
      <w:bookmarkStart w:id="585" w:name="_Toc27566"/>
      <w:bookmarkStart w:id="586" w:name="_Toc24239"/>
      <w:bookmarkStart w:id="587" w:name="_Toc21079"/>
      <w:bookmarkStart w:id="588" w:name="_Toc23223"/>
      <w:bookmarkStart w:id="589" w:name="_Toc27907"/>
      <w:bookmarkStart w:id="590" w:name="_Toc2602"/>
      <w:bookmarkStart w:id="591" w:name="_Toc17804"/>
      <w:r>
        <w:rPr>
          <w:rFonts w:hint="eastAsia" w:ascii="宋体" w:hAnsi="宋体" w:cs="宋体"/>
          <w:bCs/>
          <w:color w:val="000000"/>
          <w:sz w:val="24"/>
        </w:rPr>
        <w:t>（6）向采购人、财政部门或者其他监督部门报告非法干预评审工作的行为；</w:t>
      </w:r>
      <w:bookmarkEnd w:id="585"/>
      <w:bookmarkEnd w:id="586"/>
      <w:bookmarkEnd w:id="587"/>
      <w:bookmarkEnd w:id="588"/>
      <w:bookmarkEnd w:id="589"/>
      <w:bookmarkEnd w:id="590"/>
      <w:bookmarkEnd w:id="591"/>
    </w:p>
    <w:p>
      <w:pPr>
        <w:spacing w:line="360" w:lineRule="auto"/>
        <w:ind w:firstLine="480" w:firstLineChars="200"/>
        <w:jc w:val="left"/>
        <w:rPr>
          <w:rFonts w:hint="eastAsia" w:ascii="宋体" w:hAnsi="宋体" w:cs="宋体"/>
          <w:bCs/>
          <w:color w:val="000000"/>
          <w:sz w:val="24"/>
        </w:rPr>
      </w:pPr>
      <w:bookmarkStart w:id="592" w:name="_Toc22688"/>
      <w:bookmarkStart w:id="593" w:name="_Toc17595"/>
      <w:bookmarkStart w:id="594" w:name="_Toc17062"/>
      <w:bookmarkStart w:id="595" w:name="_Toc1406"/>
      <w:bookmarkStart w:id="596" w:name="_Toc746"/>
      <w:bookmarkStart w:id="597" w:name="_Toc26995"/>
      <w:bookmarkStart w:id="598" w:name="_Toc21791"/>
      <w:r>
        <w:rPr>
          <w:rFonts w:hint="eastAsia" w:ascii="宋体" w:hAnsi="宋体" w:cs="宋体"/>
          <w:bCs/>
          <w:color w:val="000000"/>
          <w:sz w:val="24"/>
        </w:rPr>
        <w:t>（7）法律、法规和规章规定的其他职责。</w:t>
      </w:r>
      <w:bookmarkEnd w:id="592"/>
      <w:bookmarkEnd w:id="593"/>
      <w:bookmarkEnd w:id="594"/>
      <w:bookmarkEnd w:id="595"/>
      <w:bookmarkEnd w:id="596"/>
      <w:bookmarkEnd w:id="597"/>
      <w:bookmarkEnd w:id="598"/>
    </w:p>
    <w:p>
      <w:pPr>
        <w:spacing w:line="360" w:lineRule="auto"/>
        <w:ind w:firstLine="480" w:firstLineChars="200"/>
        <w:jc w:val="left"/>
        <w:rPr>
          <w:rFonts w:hint="eastAsia" w:ascii="宋体" w:hAnsi="宋体" w:cs="宋体"/>
          <w:bCs/>
          <w:color w:val="000000"/>
          <w:sz w:val="24"/>
        </w:rPr>
      </w:pPr>
      <w:bookmarkStart w:id="599" w:name="_Toc28163"/>
      <w:bookmarkStart w:id="600" w:name="_Toc32686"/>
      <w:bookmarkStart w:id="601" w:name="_Toc32617"/>
      <w:bookmarkStart w:id="602" w:name="_Toc24945"/>
      <w:bookmarkStart w:id="603" w:name="_Toc10998"/>
      <w:bookmarkStart w:id="604" w:name="_Toc17652"/>
      <w:bookmarkStart w:id="605" w:name="_Toc30320"/>
      <w:r>
        <w:rPr>
          <w:rFonts w:hint="eastAsia" w:ascii="宋体" w:hAnsi="宋体" w:cs="宋体"/>
          <w:bCs/>
          <w:color w:val="000000"/>
          <w:sz w:val="24"/>
        </w:rPr>
        <w:t>1.5 （实质性要求）谈判过程独立、保密。供应商非法干预谈判过程的，其响应文件作为无效处理。</w:t>
      </w:r>
      <w:bookmarkEnd w:id="599"/>
      <w:bookmarkEnd w:id="600"/>
      <w:bookmarkEnd w:id="601"/>
      <w:bookmarkEnd w:id="602"/>
      <w:bookmarkEnd w:id="603"/>
      <w:bookmarkEnd w:id="604"/>
      <w:bookmarkEnd w:id="605"/>
    </w:p>
    <w:p>
      <w:pPr>
        <w:spacing w:line="360" w:lineRule="auto"/>
        <w:ind w:firstLine="480" w:firstLineChars="200"/>
        <w:jc w:val="left"/>
        <w:rPr>
          <w:rFonts w:hint="eastAsia" w:ascii="宋体" w:hAnsi="宋体" w:cs="宋体"/>
          <w:bCs/>
          <w:color w:val="000000"/>
          <w:sz w:val="24"/>
        </w:rPr>
      </w:pPr>
      <w:bookmarkStart w:id="606" w:name="_Toc1208"/>
      <w:bookmarkStart w:id="607" w:name="_Toc24008"/>
      <w:bookmarkStart w:id="608" w:name="_Toc25743"/>
      <w:bookmarkStart w:id="609" w:name="_Toc15232"/>
      <w:bookmarkStart w:id="610" w:name="_Toc2579"/>
      <w:bookmarkStart w:id="611" w:name="_Toc16751"/>
      <w:bookmarkStart w:id="612" w:name="_Toc1440"/>
      <w:r>
        <w:rPr>
          <w:rFonts w:hint="eastAsia" w:ascii="宋体" w:hAnsi="宋体" w:cs="宋体"/>
          <w:bCs/>
          <w:color w:val="000000"/>
          <w:sz w:val="24"/>
        </w:rPr>
        <w:t>1.6 谈判小组评价响应文件，除谈判小组要求其澄清、说明或者纠正而提供的资料外，仅依据响应文件本身的内容，不寻求供应商提供其他外部证据。</w:t>
      </w:r>
      <w:bookmarkEnd w:id="606"/>
      <w:bookmarkEnd w:id="607"/>
      <w:bookmarkEnd w:id="608"/>
      <w:bookmarkEnd w:id="609"/>
      <w:bookmarkEnd w:id="610"/>
      <w:bookmarkEnd w:id="611"/>
      <w:bookmarkEnd w:id="612"/>
    </w:p>
    <w:p>
      <w:pPr>
        <w:spacing w:before="156" w:beforeLines="50" w:after="156" w:afterLines="50" w:line="360" w:lineRule="auto"/>
        <w:ind w:firstLine="562" w:firstLineChars="200"/>
        <w:jc w:val="left"/>
        <w:rPr>
          <w:rFonts w:hint="eastAsia" w:ascii="宋体" w:hAnsi="宋体" w:cs="宋体"/>
          <w:b/>
          <w:color w:val="000000"/>
          <w:sz w:val="28"/>
          <w:szCs w:val="28"/>
        </w:rPr>
      </w:pPr>
      <w:bookmarkStart w:id="613" w:name="_Toc30151"/>
      <w:bookmarkStart w:id="614" w:name="_Toc20587"/>
      <w:bookmarkStart w:id="615" w:name="_Toc29754"/>
      <w:bookmarkStart w:id="616" w:name="_Toc5530"/>
      <w:bookmarkStart w:id="617" w:name="_Toc29090"/>
      <w:bookmarkStart w:id="618" w:name="_Toc14912"/>
      <w:bookmarkStart w:id="619" w:name="_Toc28248"/>
      <w:r>
        <w:rPr>
          <w:rFonts w:hint="eastAsia" w:ascii="宋体" w:hAnsi="宋体" w:cs="宋体"/>
          <w:b/>
          <w:color w:val="000000"/>
          <w:sz w:val="28"/>
          <w:szCs w:val="28"/>
        </w:rPr>
        <w:t>2.评审程序</w:t>
      </w:r>
      <w:bookmarkEnd w:id="613"/>
      <w:bookmarkEnd w:id="614"/>
      <w:bookmarkEnd w:id="615"/>
      <w:bookmarkEnd w:id="616"/>
      <w:bookmarkEnd w:id="617"/>
      <w:bookmarkEnd w:id="618"/>
      <w:bookmarkEnd w:id="619"/>
    </w:p>
    <w:p>
      <w:pPr>
        <w:spacing w:line="360" w:lineRule="auto"/>
        <w:ind w:firstLine="480" w:firstLineChars="200"/>
        <w:jc w:val="left"/>
        <w:rPr>
          <w:rFonts w:hint="eastAsia" w:ascii="宋体" w:hAnsi="宋体" w:cs="宋体"/>
          <w:bCs/>
          <w:color w:val="000000"/>
          <w:sz w:val="24"/>
        </w:rPr>
      </w:pPr>
      <w:bookmarkStart w:id="620" w:name="_Toc4578"/>
      <w:bookmarkStart w:id="621" w:name="_Toc31674"/>
      <w:bookmarkStart w:id="622" w:name="_Toc2951"/>
      <w:bookmarkStart w:id="623" w:name="_Toc14665"/>
      <w:bookmarkStart w:id="624" w:name="_Toc9523"/>
      <w:bookmarkStart w:id="625" w:name="_Toc28547"/>
      <w:bookmarkStart w:id="626" w:name="_Toc16616"/>
      <w:r>
        <w:rPr>
          <w:rFonts w:hint="eastAsia" w:ascii="宋体" w:hAnsi="宋体" w:cs="宋体"/>
          <w:bCs/>
          <w:color w:val="000000"/>
          <w:sz w:val="24"/>
        </w:rPr>
        <w:t>2.1熟悉和理解谈判文件和停止评审。</w:t>
      </w:r>
      <w:bookmarkEnd w:id="620"/>
      <w:bookmarkEnd w:id="621"/>
      <w:bookmarkEnd w:id="622"/>
      <w:bookmarkEnd w:id="623"/>
      <w:bookmarkEnd w:id="624"/>
      <w:bookmarkEnd w:id="625"/>
      <w:bookmarkEnd w:id="626"/>
    </w:p>
    <w:p>
      <w:pPr>
        <w:spacing w:line="360" w:lineRule="auto"/>
        <w:ind w:firstLine="480" w:firstLineChars="200"/>
        <w:jc w:val="left"/>
        <w:rPr>
          <w:rFonts w:hint="eastAsia" w:ascii="宋体" w:hAnsi="宋体" w:cs="宋体"/>
          <w:bCs/>
          <w:color w:val="000000"/>
          <w:sz w:val="24"/>
        </w:rPr>
      </w:pPr>
      <w:bookmarkStart w:id="627" w:name="_Toc31047"/>
      <w:bookmarkStart w:id="628" w:name="_Toc4912"/>
      <w:bookmarkStart w:id="629" w:name="_Toc30594"/>
      <w:bookmarkStart w:id="630" w:name="_Toc12622"/>
      <w:bookmarkStart w:id="631" w:name="_Toc10934"/>
      <w:bookmarkStart w:id="632" w:name="_Toc32636"/>
      <w:bookmarkStart w:id="633" w:name="_Toc15325"/>
      <w:r>
        <w:rPr>
          <w:rFonts w:hint="eastAsia" w:ascii="宋体" w:hAnsi="宋体" w:cs="宋体"/>
          <w:bCs/>
          <w:color w:val="000000"/>
          <w:sz w:val="24"/>
        </w:rPr>
        <w:t>2.1.1 谈判小组正式评审前，应当对谈判文件进行熟悉和理解，内容主要包括谈判文件中供应商资格条件要求、采购项目技术、服务和商务要求、评审方法和标准、采购政策要求以及</w:t>
      </w:r>
      <w:r>
        <w:rPr>
          <w:rFonts w:hint="eastAsia" w:ascii="宋体" w:hAnsi="宋体" w:cs="宋体"/>
          <w:bCs/>
          <w:color w:val="000000"/>
          <w:sz w:val="24"/>
          <w:lang w:eastAsia="zh-CN"/>
        </w:rPr>
        <w:t>采购合同</w:t>
      </w:r>
      <w:r>
        <w:rPr>
          <w:rFonts w:hint="eastAsia" w:ascii="宋体" w:hAnsi="宋体" w:cs="宋体"/>
          <w:bCs/>
          <w:color w:val="000000"/>
          <w:sz w:val="24"/>
        </w:rPr>
        <w:t>主要条款等。</w:t>
      </w:r>
      <w:bookmarkEnd w:id="627"/>
      <w:bookmarkEnd w:id="628"/>
      <w:bookmarkEnd w:id="629"/>
      <w:bookmarkEnd w:id="630"/>
      <w:bookmarkEnd w:id="631"/>
      <w:bookmarkEnd w:id="632"/>
      <w:bookmarkEnd w:id="633"/>
    </w:p>
    <w:p>
      <w:pPr>
        <w:spacing w:line="360" w:lineRule="auto"/>
        <w:ind w:firstLine="480" w:firstLineChars="200"/>
        <w:jc w:val="left"/>
        <w:rPr>
          <w:rFonts w:hint="eastAsia" w:ascii="宋体" w:hAnsi="宋体" w:cs="宋体"/>
          <w:bCs/>
          <w:color w:val="000000"/>
          <w:sz w:val="24"/>
        </w:rPr>
      </w:pPr>
      <w:bookmarkStart w:id="634" w:name="_Toc17370"/>
      <w:bookmarkStart w:id="635" w:name="_Toc7675"/>
      <w:bookmarkStart w:id="636" w:name="_Toc31771"/>
      <w:bookmarkStart w:id="637" w:name="_Toc22123"/>
      <w:bookmarkStart w:id="638" w:name="_Toc27601"/>
      <w:bookmarkStart w:id="639" w:name="_Toc1239"/>
      <w:bookmarkStart w:id="640" w:name="_Toc17228"/>
      <w:r>
        <w:rPr>
          <w:rFonts w:hint="eastAsia" w:ascii="宋体" w:hAnsi="宋体" w:cs="宋体"/>
          <w:bCs/>
          <w:color w:val="000000"/>
          <w:sz w:val="24"/>
        </w:rPr>
        <w:t>2.1.2 本谈判文件有下列情形之一的，谈判小组应当停止评审：</w:t>
      </w:r>
      <w:bookmarkEnd w:id="634"/>
      <w:bookmarkEnd w:id="635"/>
      <w:bookmarkEnd w:id="636"/>
      <w:bookmarkEnd w:id="637"/>
      <w:bookmarkEnd w:id="638"/>
      <w:bookmarkEnd w:id="639"/>
      <w:bookmarkEnd w:id="640"/>
    </w:p>
    <w:p>
      <w:pPr>
        <w:spacing w:line="360" w:lineRule="auto"/>
        <w:ind w:firstLine="480" w:firstLineChars="200"/>
        <w:jc w:val="left"/>
        <w:rPr>
          <w:rFonts w:hint="eastAsia" w:ascii="宋体" w:hAnsi="宋体" w:cs="宋体"/>
          <w:bCs/>
          <w:color w:val="000000"/>
          <w:sz w:val="24"/>
        </w:rPr>
      </w:pPr>
      <w:bookmarkStart w:id="641" w:name="_Toc25405"/>
      <w:bookmarkStart w:id="642" w:name="_Toc19124"/>
      <w:bookmarkStart w:id="643" w:name="_Toc5707"/>
      <w:bookmarkStart w:id="644" w:name="_Toc10692"/>
      <w:bookmarkStart w:id="645" w:name="_Toc29485"/>
      <w:bookmarkStart w:id="646" w:name="_Toc17887"/>
      <w:bookmarkStart w:id="647" w:name="_Toc8006"/>
      <w:r>
        <w:rPr>
          <w:rFonts w:hint="eastAsia" w:ascii="宋体" w:hAnsi="宋体" w:cs="宋体"/>
          <w:bCs/>
          <w:color w:val="000000"/>
          <w:sz w:val="24"/>
        </w:rPr>
        <w:t>（1）谈判文件的规定存在歧义、重大缺陷的；</w:t>
      </w:r>
      <w:bookmarkEnd w:id="641"/>
      <w:bookmarkEnd w:id="642"/>
      <w:bookmarkEnd w:id="643"/>
      <w:bookmarkEnd w:id="644"/>
      <w:bookmarkEnd w:id="645"/>
      <w:bookmarkEnd w:id="646"/>
      <w:bookmarkEnd w:id="647"/>
    </w:p>
    <w:p>
      <w:pPr>
        <w:spacing w:line="360" w:lineRule="auto"/>
        <w:ind w:firstLine="480" w:firstLineChars="200"/>
        <w:jc w:val="left"/>
        <w:rPr>
          <w:rFonts w:hint="eastAsia" w:ascii="宋体" w:hAnsi="宋体" w:cs="宋体"/>
          <w:bCs/>
          <w:color w:val="000000"/>
          <w:sz w:val="24"/>
        </w:rPr>
      </w:pPr>
      <w:bookmarkStart w:id="648" w:name="_Toc9291"/>
      <w:bookmarkStart w:id="649" w:name="_Toc27234"/>
      <w:bookmarkStart w:id="650" w:name="_Toc30063"/>
      <w:bookmarkStart w:id="651" w:name="_Toc27008"/>
      <w:bookmarkStart w:id="652" w:name="_Toc23393"/>
      <w:bookmarkStart w:id="653" w:name="_Toc31917"/>
      <w:bookmarkStart w:id="654" w:name="_Toc11054"/>
      <w:r>
        <w:rPr>
          <w:rFonts w:hint="eastAsia" w:ascii="宋体" w:hAnsi="宋体" w:cs="宋体"/>
          <w:bCs/>
          <w:color w:val="000000"/>
          <w:sz w:val="24"/>
        </w:rPr>
        <w:t>（2）谈判文件明显以不合理条件对供应商实行差别待遇或者歧视待遇的；</w:t>
      </w:r>
      <w:bookmarkEnd w:id="648"/>
      <w:bookmarkEnd w:id="649"/>
      <w:bookmarkEnd w:id="650"/>
      <w:bookmarkEnd w:id="651"/>
      <w:bookmarkEnd w:id="652"/>
      <w:bookmarkEnd w:id="653"/>
      <w:bookmarkEnd w:id="654"/>
    </w:p>
    <w:p>
      <w:pPr>
        <w:spacing w:line="360" w:lineRule="auto"/>
        <w:ind w:firstLine="480" w:firstLineChars="200"/>
        <w:jc w:val="left"/>
        <w:rPr>
          <w:rFonts w:hint="eastAsia" w:ascii="宋体" w:hAnsi="宋体" w:cs="宋体"/>
          <w:bCs/>
          <w:color w:val="000000"/>
          <w:sz w:val="24"/>
        </w:rPr>
      </w:pPr>
      <w:bookmarkStart w:id="655" w:name="_Toc675"/>
      <w:bookmarkStart w:id="656" w:name="_Toc30020"/>
      <w:bookmarkStart w:id="657" w:name="_Toc30980"/>
      <w:bookmarkStart w:id="658" w:name="_Toc20242"/>
      <w:bookmarkStart w:id="659" w:name="_Toc16910"/>
      <w:bookmarkStart w:id="660" w:name="_Toc16664"/>
      <w:bookmarkStart w:id="661" w:name="_Toc23539"/>
      <w:r>
        <w:rPr>
          <w:rFonts w:hint="eastAsia" w:ascii="宋体" w:hAnsi="宋体" w:cs="宋体"/>
          <w:bCs/>
          <w:color w:val="000000"/>
          <w:sz w:val="24"/>
        </w:rPr>
        <w:t>（3）</w:t>
      </w:r>
      <w:bookmarkEnd w:id="655"/>
      <w:bookmarkEnd w:id="656"/>
      <w:bookmarkEnd w:id="657"/>
      <w:bookmarkEnd w:id="658"/>
      <w:bookmarkEnd w:id="659"/>
      <w:bookmarkEnd w:id="660"/>
      <w:bookmarkEnd w:id="661"/>
      <w:bookmarkStart w:id="662" w:name="_Toc11280"/>
      <w:bookmarkStart w:id="663" w:name="_Toc28682"/>
      <w:bookmarkStart w:id="664" w:name="_Toc4604"/>
      <w:bookmarkStart w:id="665" w:name="_Toc14428"/>
      <w:bookmarkStart w:id="666" w:name="_Toc18839"/>
      <w:bookmarkStart w:id="667" w:name="_Toc2599"/>
      <w:bookmarkStart w:id="668" w:name="_Toc13153"/>
      <w:r>
        <w:rPr>
          <w:rFonts w:hint="eastAsia" w:ascii="宋体" w:hAnsi="宋体" w:cs="宋体"/>
          <w:bCs/>
          <w:color w:val="000000"/>
          <w:sz w:val="24"/>
        </w:rPr>
        <w:t>谈判文件载明的成交原则不合法的；</w:t>
      </w:r>
      <w:bookmarkEnd w:id="662"/>
      <w:bookmarkEnd w:id="663"/>
      <w:bookmarkEnd w:id="664"/>
      <w:bookmarkEnd w:id="665"/>
      <w:bookmarkEnd w:id="666"/>
      <w:bookmarkEnd w:id="667"/>
      <w:bookmarkEnd w:id="668"/>
    </w:p>
    <w:p>
      <w:pPr>
        <w:spacing w:line="360" w:lineRule="auto"/>
        <w:ind w:firstLine="480" w:firstLineChars="200"/>
        <w:jc w:val="left"/>
        <w:rPr>
          <w:rFonts w:hint="eastAsia" w:ascii="宋体" w:hAnsi="宋体" w:cs="宋体"/>
          <w:bCs/>
          <w:color w:val="000000"/>
          <w:sz w:val="24"/>
        </w:rPr>
      </w:pPr>
      <w:bookmarkStart w:id="669" w:name="_Toc25625"/>
      <w:bookmarkStart w:id="670" w:name="_Toc8670"/>
      <w:bookmarkStart w:id="671" w:name="_Toc20175"/>
      <w:bookmarkStart w:id="672" w:name="_Toc24595"/>
      <w:bookmarkStart w:id="673" w:name="_Toc17377"/>
      <w:bookmarkStart w:id="674" w:name="_Toc24446"/>
      <w:bookmarkStart w:id="675" w:name="_Toc12792"/>
      <w:r>
        <w:rPr>
          <w:rFonts w:hint="eastAsia" w:ascii="宋体" w:hAnsi="宋体" w:cs="宋体"/>
          <w:bCs/>
          <w:color w:val="000000"/>
          <w:sz w:val="24"/>
        </w:rPr>
        <w:t>（4）谈判文件有违反国家其他有关强制性规定的情形。</w:t>
      </w:r>
      <w:bookmarkEnd w:id="669"/>
      <w:bookmarkEnd w:id="670"/>
      <w:bookmarkEnd w:id="671"/>
      <w:bookmarkEnd w:id="672"/>
      <w:bookmarkEnd w:id="673"/>
      <w:bookmarkEnd w:id="674"/>
      <w:bookmarkEnd w:id="675"/>
    </w:p>
    <w:p>
      <w:pPr>
        <w:spacing w:line="360" w:lineRule="auto"/>
        <w:ind w:firstLine="480" w:firstLineChars="200"/>
        <w:jc w:val="left"/>
        <w:rPr>
          <w:rFonts w:hint="eastAsia" w:ascii="宋体" w:hAnsi="宋体" w:cs="宋体"/>
          <w:bCs/>
          <w:color w:val="000000"/>
          <w:sz w:val="24"/>
        </w:rPr>
      </w:pPr>
      <w:bookmarkStart w:id="676" w:name="_Toc26774"/>
      <w:bookmarkStart w:id="677" w:name="_Toc17737"/>
      <w:bookmarkStart w:id="678" w:name="_Toc20069"/>
      <w:bookmarkStart w:id="679" w:name="_Toc11045"/>
      <w:bookmarkStart w:id="680" w:name="_Toc31944"/>
      <w:bookmarkStart w:id="681" w:name="_Toc9887"/>
      <w:bookmarkStart w:id="682" w:name="_Toc20506"/>
      <w:r>
        <w:rPr>
          <w:rFonts w:hint="eastAsia" w:ascii="宋体" w:hAnsi="宋体" w:cs="宋体"/>
          <w:bCs/>
          <w:color w:val="000000"/>
          <w:sz w:val="24"/>
        </w:rPr>
        <w:t>2.1.3 出现本条2.1.2规定应当停止评审情形的，谈判小组应当向采购人书面说明情况。除本条规定的情形外，谈判小组不得以任何方式和理由停止评审。</w:t>
      </w:r>
      <w:bookmarkEnd w:id="676"/>
      <w:bookmarkEnd w:id="677"/>
      <w:bookmarkEnd w:id="678"/>
      <w:bookmarkEnd w:id="679"/>
      <w:bookmarkEnd w:id="680"/>
      <w:bookmarkEnd w:id="681"/>
      <w:bookmarkEnd w:id="682"/>
    </w:p>
    <w:p>
      <w:pPr>
        <w:spacing w:line="360" w:lineRule="auto"/>
        <w:ind w:firstLine="480" w:firstLineChars="200"/>
        <w:jc w:val="left"/>
        <w:rPr>
          <w:rFonts w:hint="eastAsia" w:ascii="宋体" w:hAnsi="宋体" w:cs="宋体"/>
          <w:bCs/>
          <w:color w:val="000000"/>
          <w:sz w:val="24"/>
        </w:rPr>
      </w:pPr>
      <w:bookmarkStart w:id="683" w:name="_Toc27865"/>
      <w:bookmarkStart w:id="684" w:name="_Toc21409"/>
      <w:bookmarkStart w:id="685" w:name="_Toc30705"/>
      <w:bookmarkStart w:id="686" w:name="_Toc4675"/>
      <w:bookmarkStart w:id="687" w:name="_Toc14513"/>
      <w:bookmarkStart w:id="688" w:name="_Toc32547"/>
      <w:bookmarkStart w:id="689" w:name="_Toc30204"/>
      <w:r>
        <w:rPr>
          <w:rFonts w:hint="eastAsia" w:ascii="宋体" w:hAnsi="宋体" w:cs="宋体"/>
          <w:bCs/>
          <w:color w:val="000000"/>
          <w:sz w:val="24"/>
        </w:rPr>
        <w:t>2.2 资格性审查。</w:t>
      </w:r>
      <w:bookmarkEnd w:id="683"/>
      <w:bookmarkEnd w:id="684"/>
      <w:bookmarkEnd w:id="685"/>
      <w:bookmarkEnd w:id="686"/>
      <w:bookmarkEnd w:id="687"/>
      <w:bookmarkEnd w:id="688"/>
      <w:bookmarkEnd w:id="689"/>
    </w:p>
    <w:p>
      <w:pPr>
        <w:spacing w:line="360" w:lineRule="auto"/>
        <w:ind w:firstLine="480" w:firstLineChars="200"/>
        <w:jc w:val="left"/>
        <w:rPr>
          <w:rFonts w:hint="eastAsia" w:ascii="宋体" w:hAnsi="宋体" w:cs="宋体"/>
          <w:bCs/>
          <w:color w:val="000000"/>
          <w:sz w:val="24"/>
        </w:rPr>
      </w:pPr>
      <w:r>
        <w:rPr>
          <w:rFonts w:hint="eastAsia" w:ascii="宋体" w:hAnsi="宋体" w:cs="宋体"/>
          <w:bCs/>
          <w:color w:val="000000"/>
          <w:sz w:val="24"/>
        </w:rPr>
        <w:t>本项目需要谈判小组进行资格性检查。</w:t>
      </w:r>
    </w:p>
    <w:p>
      <w:pPr>
        <w:spacing w:line="360" w:lineRule="auto"/>
        <w:ind w:firstLine="480" w:firstLineChars="200"/>
        <w:jc w:val="left"/>
        <w:rPr>
          <w:rFonts w:hint="eastAsia" w:ascii="宋体" w:hAnsi="宋体" w:cs="宋体"/>
          <w:bCs/>
          <w:sz w:val="24"/>
        </w:rPr>
      </w:pPr>
      <w:bookmarkStart w:id="690" w:name="_Toc15287"/>
      <w:bookmarkStart w:id="691" w:name="_Toc13658"/>
      <w:bookmarkStart w:id="692" w:name="_Toc16388"/>
      <w:bookmarkStart w:id="693" w:name="_Toc25410"/>
      <w:bookmarkStart w:id="694" w:name="_Toc3111"/>
      <w:bookmarkStart w:id="695" w:name="_Toc24782"/>
      <w:bookmarkStart w:id="696" w:name="_Toc4513"/>
      <w:r>
        <w:rPr>
          <w:rFonts w:hint="eastAsia" w:ascii="宋体" w:hAnsi="宋体" w:cs="宋体"/>
          <w:bCs/>
          <w:sz w:val="24"/>
        </w:rPr>
        <w:t>2.2.1谈判小组应依据法律法规和谈判文件的规定，对响应文件是否按照规定要求提供资格性证明材料、是否属于禁止参加谈判的供应商等进行审查，以确定供应商是否具备谈判资格。</w:t>
      </w:r>
      <w:bookmarkEnd w:id="690"/>
      <w:bookmarkEnd w:id="691"/>
      <w:bookmarkEnd w:id="692"/>
      <w:bookmarkEnd w:id="693"/>
      <w:bookmarkEnd w:id="694"/>
      <w:bookmarkEnd w:id="695"/>
      <w:bookmarkEnd w:id="696"/>
    </w:p>
    <w:p>
      <w:pPr>
        <w:spacing w:line="360" w:lineRule="auto"/>
        <w:ind w:firstLine="480" w:firstLineChars="200"/>
        <w:jc w:val="left"/>
        <w:rPr>
          <w:rFonts w:hint="eastAsia" w:ascii="宋体" w:hAnsi="宋体" w:cs="宋体"/>
          <w:bCs/>
          <w:sz w:val="24"/>
        </w:rPr>
      </w:pPr>
      <w:bookmarkStart w:id="697" w:name="_Toc1861"/>
      <w:bookmarkStart w:id="698" w:name="_Toc17726"/>
      <w:bookmarkStart w:id="699" w:name="_Toc18768"/>
      <w:bookmarkStart w:id="700" w:name="_Toc819"/>
      <w:bookmarkStart w:id="701" w:name="_Toc19804"/>
      <w:bookmarkStart w:id="702" w:name="_Toc16309"/>
      <w:bookmarkStart w:id="703" w:name="_Toc27518"/>
      <w:r>
        <w:rPr>
          <w:rFonts w:hint="eastAsia" w:ascii="宋体" w:hAnsi="宋体" w:cs="宋体"/>
          <w:bCs/>
          <w:sz w:val="24"/>
        </w:rPr>
        <w:t>2.2.2资格性审查结束后，谈判小组应当出具资格性审查报告，没有通过资格审查的供应商，谈判小组应当在资格审查报告中说明原因。</w:t>
      </w:r>
      <w:bookmarkEnd w:id="697"/>
      <w:bookmarkEnd w:id="698"/>
      <w:bookmarkEnd w:id="699"/>
      <w:bookmarkEnd w:id="700"/>
      <w:bookmarkEnd w:id="701"/>
      <w:bookmarkEnd w:id="702"/>
      <w:bookmarkEnd w:id="703"/>
    </w:p>
    <w:p>
      <w:pPr>
        <w:spacing w:line="360" w:lineRule="auto"/>
        <w:ind w:firstLine="480" w:firstLineChars="200"/>
        <w:jc w:val="left"/>
        <w:rPr>
          <w:rFonts w:hint="eastAsia" w:ascii="宋体" w:hAnsi="宋体" w:cs="宋体"/>
          <w:bCs/>
          <w:sz w:val="24"/>
        </w:rPr>
      </w:pPr>
      <w:bookmarkStart w:id="704" w:name="_Toc4720"/>
      <w:bookmarkStart w:id="705" w:name="_Toc9894"/>
      <w:bookmarkStart w:id="706" w:name="_Toc31339"/>
      <w:bookmarkStart w:id="707" w:name="_Toc19658"/>
      <w:bookmarkStart w:id="708" w:name="_Toc25473"/>
      <w:bookmarkStart w:id="709" w:name="_Toc26332"/>
      <w:bookmarkStart w:id="710" w:name="_Toc24718"/>
      <w:r>
        <w:rPr>
          <w:rFonts w:hint="eastAsia" w:ascii="宋体" w:hAnsi="宋体" w:cs="宋体"/>
          <w:bCs/>
          <w:sz w:val="24"/>
        </w:rPr>
        <w:t>2.2.3谈判小组应依据谈判文件规定的所有实质性要求，对符合资格的响应文件进行有效性、完整性和响应程度审查，以确定参加谈判的供应商名单</w:t>
      </w:r>
      <w:r>
        <w:rPr>
          <w:rFonts w:hint="eastAsia" w:ascii="宋体" w:hAnsi="宋体" w:eastAsia="宋体" w:cs="宋体"/>
          <w:b/>
          <w:bCs/>
          <w:color w:val="auto"/>
          <w:kern w:val="2"/>
          <w:sz w:val="24"/>
          <w:szCs w:val="24"/>
          <w:highlight w:val="none"/>
          <w:lang w:val="en-US" w:eastAsia="zh-CN" w:bidi="ar-SA"/>
        </w:rPr>
        <w:t>。</w:t>
      </w:r>
      <w:bookmarkEnd w:id="704"/>
      <w:bookmarkEnd w:id="705"/>
      <w:bookmarkEnd w:id="706"/>
      <w:bookmarkEnd w:id="707"/>
      <w:bookmarkEnd w:id="708"/>
      <w:bookmarkEnd w:id="709"/>
      <w:bookmarkEnd w:id="710"/>
    </w:p>
    <w:p>
      <w:pPr>
        <w:spacing w:line="360" w:lineRule="auto"/>
        <w:ind w:firstLine="480" w:firstLineChars="200"/>
        <w:jc w:val="left"/>
        <w:rPr>
          <w:rFonts w:hint="eastAsia" w:ascii="宋体" w:hAnsi="宋体" w:cs="宋体"/>
          <w:bCs/>
          <w:sz w:val="24"/>
        </w:rPr>
      </w:pPr>
      <w:bookmarkStart w:id="711" w:name="_Toc15469"/>
      <w:bookmarkStart w:id="712" w:name="_Toc31643"/>
      <w:bookmarkStart w:id="713" w:name="_Toc4992"/>
      <w:bookmarkStart w:id="714" w:name="_Toc15966"/>
      <w:bookmarkStart w:id="715" w:name="_Toc29520"/>
      <w:bookmarkStart w:id="716" w:name="_Toc22489"/>
      <w:bookmarkStart w:id="717" w:name="_Toc6239"/>
      <w:r>
        <w:rPr>
          <w:rFonts w:hint="eastAsia" w:ascii="宋体" w:hAnsi="宋体" w:cs="宋体"/>
          <w:bCs/>
          <w:sz w:val="24"/>
        </w:rPr>
        <w:t>2.2.4采购代理机构宣布未通过资格性审查的供应商名单时，应当告知供应商未通过审查的原因。</w:t>
      </w:r>
      <w:bookmarkEnd w:id="711"/>
      <w:bookmarkEnd w:id="712"/>
      <w:bookmarkEnd w:id="713"/>
      <w:bookmarkEnd w:id="714"/>
      <w:bookmarkEnd w:id="715"/>
      <w:bookmarkEnd w:id="716"/>
      <w:bookmarkEnd w:id="717"/>
    </w:p>
    <w:p>
      <w:pPr>
        <w:spacing w:line="360" w:lineRule="auto"/>
        <w:ind w:firstLine="480" w:firstLineChars="200"/>
        <w:jc w:val="left"/>
        <w:rPr>
          <w:rFonts w:hint="eastAsia"/>
        </w:rPr>
      </w:pPr>
      <w:bookmarkStart w:id="718" w:name="_Toc4919"/>
      <w:bookmarkStart w:id="719" w:name="_Toc10669"/>
      <w:bookmarkStart w:id="720" w:name="_Toc5852"/>
      <w:bookmarkStart w:id="721" w:name="_Toc22475"/>
      <w:bookmarkStart w:id="722" w:name="_Toc13526"/>
      <w:bookmarkStart w:id="723" w:name="_Toc19251"/>
      <w:bookmarkStart w:id="724" w:name="_Toc7790"/>
      <w:r>
        <w:rPr>
          <w:rFonts w:hint="eastAsia" w:ascii="宋体" w:hAnsi="宋体" w:cs="宋体"/>
          <w:bCs/>
          <w:sz w:val="24"/>
        </w:rPr>
        <w:t>2.3通过资格性审查的供应商不足</w:t>
      </w:r>
      <w:r>
        <w:rPr>
          <w:rFonts w:hint="eastAsia" w:ascii="宋体" w:hAnsi="宋体" w:cs="宋体"/>
          <w:bCs/>
          <w:sz w:val="24"/>
          <w:lang w:val="en-US" w:eastAsia="zh-CN"/>
        </w:rPr>
        <w:t>1</w:t>
      </w:r>
      <w:r>
        <w:rPr>
          <w:rFonts w:hint="eastAsia" w:ascii="宋体" w:hAnsi="宋体" w:cs="宋体"/>
          <w:bCs/>
          <w:sz w:val="24"/>
        </w:rPr>
        <w:t>家的，终止本次采购活动，并发出终止采购活动书面通知。</w:t>
      </w:r>
      <w:bookmarkEnd w:id="718"/>
      <w:bookmarkEnd w:id="719"/>
      <w:bookmarkEnd w:id="720"/>
      <w:bookmarkEnd w:id="721"/>
      <w:bookmarkEnd w:id="722"/>
      <w:bookmarkEnd w:id="723"/>
      <w:bookmarkEnd w:id="724"/>
    </w:p>
    <w:p>
      <w:pPr>
        <w:spacing w:line="360" w:lineRule="auto"/>
        <w:ind w:firstLine="480" w:firstLineChars="200"/>
        <w:jc w:val="left"/>
        <w:rPr>
          <w:rFonts w:hint="eastAsia" w:ascii="宋体" w:hAnsi="宋体" w:cs="宋体"/>
          <w:bCs/>
          <w:color w:val="000000"/>
          <w:sz w:val="24"/>
        </w:rPr>
      </w:pPr>
      <w:bookmarkStart w:id="725" w:name="_Toc27746"/>
      <w:bookmarkStart w:id="726" w:name="_Toc18058"/>
      <w:bookmarkStart w:id="727" w:name="_Toc23084"/>
      <w:bookmarkStart w:id="728" w:name="_Toc25346"/>
      <w:bookmarkStart w:id="729" w:name="_Toc8122"/>
      <w:bookmarkStart w:id="730" w:name="_Toc5397"/>
      <w:bookmarkStart w:id="731" w:name="_Toc29678"/>
      <w:r>
        <w:rPr>
          <w:rFonts w:hint="eastAsia" w:ascii="宋体" w:hAnsi="宋体" w:cs="宋体"/>
          <w:bCs/>
          <w:color w:val="000000"/>
          <w:sz w:val="24"/>
        </w:rPr>
        <w:t>2.4 谈判</w:t>
      </w:r>
      <w:bookmarkEnd w:id="725"/>
      <w:bookmarkEnd w:id="726"/>
      <w:bookmarkEnd w:id="727"/>
      <w:bookmarkEnd w:id="728"/>
      <w:bookmarkEnd w:id="729"/>
      <w:bookmarkEnd w:id="730"/>
      <w:bookmarkEnd w:id="731"/>
    </w:p>
    <w:p>
      <w:pPr>
        <w:spacing w:line="360" w:lineRule="auto"/>
        <w:ind w:firstLine="480" w:firstLineChars="200"/>
        <w:jc w:val="left"/>
        <w:rPr>
          <w:rFonts w:hint="eastAsia" w:ascii="宋体" w:hAnsi="宋体" w:cs="宋体"/>
          <w:bCs/>
          <w:sz w:val="24"/>
        </w:rPr>
      </w:pPr>
      <w:bookmarkStart w:id="732" w:name="_Toc14283"/>
      <w:bookmarkStart w:id="733" w:name="_Toc14475"/>
      <w:bookmarkStart w:id="734" w:name="_Toc24758"/>
      <w:bookmarkStart w:id="735" w:name="_Toc18983"/>
      <w:bookmarkStart w:id="736" w:name="_Toc23766"/>
      <w:bookmarkStart w:id="737" w:name="_Toc16400"/>
      <w:bookmarkStart w:id="738" w:name="_Toc7065"/>
      <w:r>
        <w:rPr>
          <w:rFonts w:hint="eastAsia" w:ascii="宋体" w:hAnsi="宋体" w:cs="宋体"/>
          <w:bCs/>
          <w:color w:val="000000"/>
          <w:sz w:val="24"/>
        </w:rPr>
        <w:t>2.4.1</w:t>
      </w:r>
      <w:r>
        <w:rPr>
          <w:rFonts w:hint="eastAsia" w:ascii="宋体" w:hAnsi="宋体" w:cs="宋体"/>
          <w:bCs/>
          <w:sz w:val="24"/>
        </w:rPr>
        <w:t>谈判小组所有成员集中与单一供应商分别进行一轮或多轮谈判，并给予所有参加谈判的供应商平等的谈判机会。谈判过程中，谈判小组可以根据谈判情况调整谈判轮次。</w:t>
      </w:r>
      <w:bookmarkEnd w:id="732"/>
      <w:bookmarkEnd w:id="733"/>
      <w:bookmarkEnd w:id="734"/>
      <w:bookmarkEnd w:id="735"/>
      <w:bookmarkEnd w:id="736"/>
      <w:bookmarkEnd w:id="737"/>
      <w:bookmarkEnd w:id="738"/>
    </w:p>
    <w:p>
      <w:pPr>
        <w:spacing w:line="360" w:lineRule="auto"/>
        <w:ind w:firstLine="480" w:firstLineChars="200"/>
        <w:jc w:val="left"/>
        <w:rPr>
          <w:rFonts w:hint="eastAsia" w:ascii="宋体" w:hAnsi="宋体" w:cs="宋体"/>
          <w:bCs/>
          <w:sz w:val="24"/>
        </w:rPr>
      </w:pPr>
      <w:bookmarkStart w:id="739" w:name="_Toc26409"/>
      <w:bookmarkStart w:id="740" w:name="_Toc2164"/>
      <w:bookmarkStart w:id="741" w:name="_Toc25579"/>
      <w:bookmarkStart w:id="742" w:name="_Toc20095"/>
      <w:bookmarkStart w:id="743" w:name="_Toc1832"/>
      <w:bookmarkStart w:id="744" w:name="_Toc14461"/>
      <w:bookmarkStart w:id="745" w:name="_Toc3128"/>
      <w:r>
        <w:rPr>
          <w:rFonts w:hint="eastAsia" w:ascii="宋体" w:hAnsi="宋体" w:cs="宋体"/>
          <w:bCs/>
          <w:sz w:val="24"/>
        </w:rPr>
        <w:t>2.4.2每轮谈判开始前，谈判小组应根据谈判文件的规定，并结合各供应商的响应文件拟定谈判内容。</w:t>
      </w:r>
      <w:bookmarkEnd w:id="739"/>
      <w:bookmarkEnd w:id="740"/>
      <w:bookmarkEnd w:id="741"/>
      <w:bookmarkEnd w:id="742"/>
      <w:bookmarkEnd w:id="743"/>
      <w:bookmarkEnd w:id="744"/>
      <w:bookmarkEnd w:id="745"/>
    </w:p>
    <w:p>
      <w:pPr>
        <w:spacing w:line="360" w:lineRule="auto"/>
        <w:ind w:firstLine="480" w:firstLineChars="200"/>
        <w:jc w:val="left"/>
        <w:rPr>
          <w:rFonts w:hint="eastAsia" w:ascii="宋体" w:hAnsi="宋体" w:cs="宋体"/>
          <w:bCs/>
          <w:sz w:val="24"/>
        </w:rPr>
      </w:pPr>
      <w:bookmarkStart w:id="746" w:name="_Toc10154"/>
      <w:bookmarkStart w:id="747" w:name="_Toc16922"/>
      <w:bookmarkStart w:id="748" w:name="_Toc2232"/>
      <w:bookmarkStart w:id="749" w:name="_Toc13927"/>
      <w:bookmarkStart w:id="750" w:name="_Toc28838"/>
      <w:bookmarkStart w:id="751" w:name="_Toc25225"/>
      <w:bookmarkStart w:id="752" w:name="_Toc16520"/>
      <w:r>
        <w:rPr>
          <w:rFonts w:hint="eastAsia" w:ascii="宋体" w:hAnsi="宋体" w:cs="宋体"/>
          <w:bCs/>
          <w:sz w:val="24"/>
        </w:rPr>
        <w:t>2.4.3在谈判过程中，谈判小组可以根据谈判文件和谈判情况实质性变动谈判文件的技术、服务要求以及合同草案条款，但不得变动谈判文件中的其他内容。实质性变动的内容，须经采购人代表书面确认。</w:t>
      </w:r>
      <w:bookmarkEnd w:id="746"/>
      <w:bookmarkEnd w:id="747"/>
      <w:bookmarkEnd w:id="748"/>
      <w:bookmarkEnd w:id="749"/>
      <w:bookmarkEnd w:id="750"/>
      <w:bookmarkEnd w:id="751"/>
      <w:bookmarkEnd w:id="752"/>
    </w:p>
    <w:p>
      <w:pPr>
        <w:spacing w:line="360" w:lineRule="auto"/>
        <w:ind w:firstLine="480" w:firstLineChars="200"/>
        <w:jc w:val="left"/>
        <w:rPr>
          <w:rFonts w:hint="eastAsia" w:ascii="宋体" w:hAnsi="宋体" w:cs="宋体"/>
          <w:bCs/>
          <w:sz w:val="24"/>
        </w:rPr>
      </w:pPr>
      <w:bookmarkStart w:id="753" w:name="_Toc25914"/>
      <w:bookmarkStart w:id="754" w:name="_Toc10111"/>
      <w:bookmarkStart w:id="755" w:name="_Toc12220"/>
      <w:bookmarkStart w:id="756" w:name="_Toc7210"/>
      <w:bookmarkStart w:id="757" w:name="_Toc19557"/>
      <w:bookmarkStart w:id="758" w:name="_Toc28912"/>
      <w:bookmarkStart w:id="759" w:name="_Toc17568"/>
      <w:r>
        <w:rPr>
          <w:rFonts w:hint="eastAsia" w:ascii="宋体" w:hAnsi="宋体" w:cs="宋体"/>
          <w:bCs/>
          <w:sz w:val="24"/>
        </w:rPr>
        <w:t>2.4.4对谈判文件作出的实质性变动是谈判文件的有效组成部分，谈判小组应当及时以书面形式同时通知所有参加谈判的供应商。</w:t>
      </w:r>
      <w:bookmarkEnd w:id="753"/>
      <w:bookmarkEnd w:id="754"/>
      <w:bookmarkEnd w:id="755"/>
      <w:bookmarkEnd w:id="756"/>
      <w:bookmarkEnd w:id="757"/>
      <w:bookmarkEnd w:id="758"/>
      <w:bookmarkEnd w:id="759"/>
    </w:p>
    <w:p>
      <w:pPr>
        <w:spacing w:line="360" w:lineRule="auto"/>
        <w:ind w:firstLine="480" w:firstLineChars="200"/>
        <w:jc w:val="left"/>
        <w:rPr>
          <w:rFonts w:hint="eastAsia" w:ascii="宋体" w:hAnsi="宋体" w:cs="宋体"/>
          <w:bCs/>
          <w:sz w:val="24"/>
        </w:rPr>
      </w:pPr>
      <w:bookmarkStart w:id="760" w:name="_Toc9730"/>
      <w:bookmarkStart w:id="761" w:name="_Toc6178"/>
      <w:bookmarkStart w:id="762" w:name="_Toc17196"/>
      <w:bookmarkStart w:id="763" w:name="_Toc10457"/>
      <w:bookmarkStart w:id="764" w:name="_Toc403"/>
      <w:bookmarkStart w:id="765" w:name="_Toc4225"/>
      <w:bookmarkStart w:id="766" w:name="_Toc30255"/>
      <w:r>
        <w:rPr>
          <w:rFonts w:hint="eastAsia" w:ascii="宋体" w:hAnsi="宋体" w:cs="宋体"/>
          <w:bCs/>
          <w:sz w:val="24"/>
        </w:rPr>
        <w:t>2.4.5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bookmarkEnd w:id="760"/>
      <w:bookmarkEnd w:id="761"/>
      <w:bookmarkEnd w:id="762"/>
      <w:bookmarkEnd w:id="763"/>
      <w:bookmarkEnd w:id="764"/>
      <w:bookmarkEnd w:id="765"/>
      <w:bookmarkEnd w:id="766"/>
    </w:p>
    <w:p>
      <w:pPr>
        <w:spacing w:line="360" w:lineRule="auto"/>
        <w:ind w:firstLine="480" w:firstLineChars="200"/>
        <w:jc w:val="left"/>
        <w:rPr>
          <w:rFonts w:hint="eastAsia" w:ascii="宋体" w:hAnsi="宋体" w:cs="宋体"/>
          <w:bCs/>
          <w:sz w:val="24"/>
        </w:rPr>
      </w:pPr>
      <w:bookmarkStart w:id="767" w:name="_Toc12760"/>
      <w:bookmarkStart w:id="768" w:name="_Toc27882"/>
      <w:bookmarkStart w:id="769" w:name="_Toc4022"/>
      <w:bookmarkStart w:id="770" w:name="_Toc21685"/>
      <w:bookmarkStart w:id="771" w:name="_Toc5020"/>
      <w:bookmarkStart w:id="772" w:name="_Toc21886"/>
      <w:bookmarkStart w:id="773" w:name="_Toc24084"/>
      <w:r>
        <w:rPr>
          <w:rFonts w:hint="eastAsia" w:ascii="宋体" w:hAnsi="宋体" w:cs="宋体"/>
          <w:bCs/>
          <w:sz w:val="24"/>
        </w:rPr>
        <w:t>2.4.6谈判过程中，谈判的任何一方不得透露与谈判有关的其他供应商的技术资料、价格和其他信息。</w:t>
      </w:r>
      <w:bookmarkEnd w:id="767"/>
      <w:bookmarkEnd w:id="768"/>
      <w:bookmarkEnd w:id="769"/>
      <w:bookmarkEnd w:id="770"/>
      <w:bookmarkEnd w:id="771"/>
      <w:bookmarkEnd w:id="772"/>
      <w:bookmarkEnd w:id="773"/>
    </w:p>
    <w:p>
      <w:pPr>
        <w:spacing w:line="360" w:lineRule="auto"/>
        <w:ind w:firstLine="480" w:firstLineChars="200"/>
        <w:jc w:val="left"/>
        <w:rPr>
          <w:rFonts w:hint="eastAsia" w:ascii="宋体" w:hAnsi="宋体" w:cs="宋体"/>
          <w:bCs/>
          <w:sz w:val="24"/>
        </w:rPr>
      </w:pPr>
      <w:bookmarkStart w:id="774" w:name="_Toc12285"/>
      <w:bookmarkStart w:id="775" w:name="_Toc15503"/>
      <w:bookmarkStart w:id="776" w:name="_Toc7780"/>
      <w:bookmarkStart w:id="777" w:name="_Toc26259"/>
      <w:bookmarkStart w:id="778" w:name="_Toc21114"/>
      <w:bookmarkStart w:id="779" w:name="_Toc2023"/>
      <w:bookmarkStart w:id="780" w:name="_Toc1043"/>
      <w:r>
        <w:rPr>
          <w:rFonts w:hint="eastAsia" w:ascii="宋体" w:hAnsi="宋体" w:cs="宋体"/>
          <w:bCs/>
          <w:sz w:val="24"/>
        </w:rPr>
        <w:t>2.4.7谈判过程中，谈判小组发现或者知晓供应商存在违法、违纪行为的，谈判小组应当将该供应商淘汰，不允许其提交最后报价。</w:t>
      </w:r>
      <w:bookmarkEnd w:id="774"/>
      <w:bookmarkEnd w:id="775"/>
      <w:bookmarkEnd w:id="776"/>
      <w:bookmarkEnd w:id="777"/>
      <w:bookmarkEnd w:id="778"/>
      <w:bookmarkEnd w:id="779"/>
      <w:bookmarkEnd w:id="780"/>
    </w:p>
    <w:p>
      <w:pPr>
        <w:spacing w:line="360" w:lineRule="auto"/>
        <w:ind w:firstLine="480" w:firstLineChars="200"/>
        <w:jc w:val="left"/>
        <w:rPr>
          <w:rFonts w:hint="eastAsia" w:ascii="宋体" w:hAnsi="宋体" w:cs="宋体"/>
          <w:bCs/>
          <w:sz w:val="24"/>
        </w:rPr>
      </w:pPr>
      <w:bookmarkStart w:id="781" w:name="_Toc15915"/>
      <w:bookmarkStart w:id="782" w:name="_Toc28511"/>
      <w:bookmarkStart w:id="783" w:name="_Toc9846"/>
      <w:bookmarkStart w:id="784" w:name="_Toc14644"/>
      <w:bookmarkStart w:id="785" w:name="_Toc9461"/>
      <w:bookmarkStart w:id="786" w:name="_Toc6710"/>
      <w:bookmarkStart w:id="787" w:name="_Toc18208"/>
      <w:r>
        <w:rPr>
          <w:rFonts w:hint="eastAsia" w:ascii="宋体" w:hAnsi="宋体" w:cs="宋体"/>
          <w:bCs/>
          <w:color w:val="000000"/>
          <w:sz w:val="24"/>
        </w:rPr>
        <w:t>2.4.8谈判完成后，谈判小组应出具谈判情况记录表，谈判情况记录表需包含谈判内容、谈判意见、实质性变动内容等。</w:t>
      </w:r>
      <w:bookmarkEnd w:id="781"/>
      <w:bookmarkEnd w:id="782"/>
      <w:bookmarkEnd w:id="783"/>
      <w:bookmarkEnd w:id="784"/>
      <w:bookmarkEnd w:id="785"/>
      <w:bookmarkEnd w:id="786"/>
      <w:bookmarkEnd w:id="787"/>
      <w:r>
        <w:rPr>
          <w:rFonts w:hint="eastAsia" w:ascii="宋体" w:hAnsi="宋体" w:cs="宋体"/>
          <w:bCs/>
          <w:sz w:val="24"/>
        </w:rPr>
        <w:t xml:space="preserve">   </w:t>
      </w:r>
    </w:p>
    <w:p>
      <w:pPr>
        <w:spacing w:line="360" w:lineRule="auto"/>
        <w:ind w:firstLine="482" w:firstLineChars="200"/>
        <w:jc w:val="left"/>
        <w:rPr>
          <w:rFonts w:hint="eastAsia" w:ascii="宋体" w:hAnsi="宋体" w:cs="宋体"/>
          <w:b/>
          <w:sz w:val="24"/>
        </w:rPr>
      </w:pPr>
      <w:r>
        <w:rPr>
          <w:rFonts w:hint="eastAsia" w:ascii="宋体" w:hAnsi="宋体" w:cs="宋体"/>
          <w:b/>
          <w:color w:val="000000"/>
          <w:sz w:val="24"/>
        </w:rPr>
        <w:t>2.5</w:t>
      </w:r>
      <w:r>
        <w:rPr>
          <w:rFonts w:hint="eastAsia" w:ascii="宋体" w:hAnsi="宋体" w:cs="宋体"/>
          <w:b/>
          <w:sz w:val="24"/>
        </w:rPr>
        <w:t>最后报价</w:t>
      </w:r>
    </w:p>
    <w:p>
      <w:pPr>
        <w:autoSpaceDE w:val="0"/>
        <w:autoSpaceDN w:val="0"/>
        <w:adjustRightInd w:val="0"/>
        <w:spacing w:line="44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bCs/>
          <w:sz w:val="24"/>
        </w:rPr>
        <w:t>2.5.1谈判文件能够详细列明采购标的的技术、服务要求的，谈判结束后，谈判小组应当要求所有实质性响应的供应商在规定时间内提交</w:t>
      </w:r>
      <w:r>
        <w:rPr>
          <w:rFonts w:hint="eastAsia" w:ascii="宋体" w:hAnsi="宋体" w:cs="宋体"/>
          <w:bCs/>
          <w:sz w:val="24"/>
          <w:lang w:eastAsia="zh-CN"/>
        </w:rPr>
        <w:t>最后报价</w:t>
      </w:r>
      <w:r>
        <w:rPr>
          <w:rFonts w:hint="eastAsia" w:ascii="宋体" w:hAnsi="宋体" w:cs="宋体"/>
          <w:bCs/>
          <w:sz w:val="24"/>
        </w:rPr>
        <w:t>，</w:t>
      </w:r>
      <w:r>
        <w:rPr>
          <w:rFonts w:hint="eastAsia" w:ascii="宋体" w:hAnsi="宋体" w:cs="宋体"/>
          <w:bCs/>
          <w:color w:val="000000"/>
          <w:sz w:val="24"/>
        </w:rPr>
        <w:t>谈判小组应当按照供应商响应谈判文件服务时间、供货质量和售后服务响应程度，</w:t>
      </w:r>
      <w:r>
        <w:rPr>
          <w:rFonts w:hint="eastAsia" w:ascii="宋体" w:hAnsi="宋体" w:cs="宋体"/>
          <w:bCs/>
          <w:color w:val="000000"/>
          <w:sz w:val="24"/>
          <w:lang w:val="zh-CN"/>
        </w:rPr>
        <w:t>在所有参加谈判人中，经评审合格的谈判人</w:t>
      </w: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val="zh-CN"/>
        </w:rPr>
        <w:t>家以上含</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val="zh-CN"/>
        </w:rPr>
        <w:t>家）</w:t>
      </w:r>
      <w:r>
        <w:rPr>
          <w:rFonts w:hint="eastAsia" w:ascii="宋体" w:hAnsi="宋体" w:cs="宋体"/>
          <w:bCs/>
          <w:color w:val="auto"/>
          <w:sz w:val="24"/>
          <w:highlight w:val="none"/>
          <w:lang w:val="en-US" w:eastAsia="zh-CN"/>
        </w:rPr>
        <w:t>集中采购产品</w:t>
      </w:r>
      <w:r>
        <w:rPr>
          <w:rFonts w:hint="eastAsia" w:ascii="宋体" w:hAnsi="宋体" w:cs="宋体"/>
          <w:bCs/>
          <w:color w:val="auto"/>
          <w:sz w:val="24"/>
          <w:highlight w:val="none"/>
          <w:lang w:val="zh-CN"/>
        </w:rPr>
        <w:t>以最后报价</w:t>
      </w:r>
      <w:r>
        <w:rPr>
          <w:rFonts w:hint="eastAsia" w:ascii="宋体" w:hAnsi="宋体" w:cs="宋体"/>
          <w:bCs/>
          <w:color w:val="auto"/>
          <w:sz w:val="24"/>
          <w:highlight w:val="none"/>
          <w:lang w:val="en-US" w:eastAsia="zh-CN"/>
        </w:rPr>
        <w:t>综合平均折扣比率</w:t>
      </w:r>
      <w:r>
        <w:rPr>
          <w:rFonts w:hint="eastAsia" w:ascii="宋体" w:hAnsi="宋体" w:cs="宋体"/>
          <w:bCs/>
          <w:color w:val="auto"/>
          <w:sz w:val="24"/>
          <w:highlight w:val="none"/>
          <w:lang w:val="zh-CN"/>
        </w:rPr>
        <w:t>为准，</w:t>
      </w:r>
      <w:r>
        <w:rPr>
          <w:rFonts w:hint="eastAsia" w:ascii="宋体" w:hAnsi="宋体" w:cs="宋体"/>
          <w:bCs/>
          <w:color w:val="auto"/>
          <w:sz w:val="24"/>
          <w:highlight w:val="none"/>
          <w:lang w:val="en-US" w:eastAsia="zh-CN"/>
        </w:rPr>
        <w:t>折扣率</w:t>
      </w:r>
      <w:r>
        <w:rPr>
          <w:rFonts w:hint="eastAsia" w:ascii="宋体" w:hAnsi="宋体" w:cs="宋体"/>
          <w:bCs/>
          <w:color w:val="auto"/>
          <w:sz w:val="24"/>
          <w:highlight w:val="none"/>
          <w:lang w:val="zh-CN"/>
        </w:rPr>
        <w:t>最低为供应商候选人，</w:t>
      </w:r>
      <w:r>
        <w:rPr>
          <w:rFonts w:hint="eastAsia" w:ascii="宋体" w:hAnsi="宋体" w:cs="宋体"/>
          <w:bCs/>
          <w:color w:val="auto"/>
          <w:sz w:val="24"/>
          <w:highlight w:val="none"/>
          <w:lang w:val="en-US" w:eastAsia="zh-CN"/>
        </w:rPr>
        <w:t>非集中采购产品以</w:t>
      </w:r>
      <w:r>
        <w:rPr>
          <w:rFonts w:hint="eastAsia" w:ascii="宋体" w:hAnsi="宋体" w:cs="宋体"/>
          <w:color w:val="auto"/>
          <w:kern w:val="0"/>
          <w:sz w:val="24"/>
          <w:highlight w:val="none"/>
          <w:lang w:val="en-US" w:eastAsia="zh-CN"/>
        </w:rPr>
        <w:t>项目清单</w:t>
      </w:r>
      <w:r>
        <w:rPr>
          <w:rFonts w:hint="eastAsia" w:ascii="宋体" w:hAnsi="宋体" w:cs="宋体"/>
          <w:color w:val="auto"/>
          <w:kern w:val="0"/>
          <w:sz w:val="24"/>
          <w:highlight w:val="none"/>
        </w:rPr>
        <w:t>每包产品的</w:t>
      </w:r>
      <w:r>
        <w:rPr>
          <w:rFonts w:hint="eastAsia" w:ascii="宋体" w:hAnsi="宋体" w:cs="宋体"/>
          <w:color w:val="auto"/>
          <w:kern w:val="0"/>
          <w:sz w:val="24"/>
          <w:highlight w:val="none"/>
          <w:lang w:val="en-US" w:eastAsia="zh-CN"/>
        </w:rPr>
        <w:t>最后报价</w:t>
      </w:r>
      <w:r>
        <w:rPr>
          <w:rFonts w:hint="eastAsia" w:ascii="宋体" w:hAnsi="宋体" w:cs="宋体"/>
          <w:color w:val="auto"/>
          <w:kern w:val="0"/>
          <w:sz w:val="24"/>
          <w:highlight w:val="none"/>
        </w:rPr>
        <w:t>汇总后从低到高排序，以汇总报价最低</w:t>
      </w:r>
      <w:r>
        <w:rPr>
          <w:rFonts w:hint="eastAsia" w:ascii="宋体" w:hAnsi="宋体" w:cs="宋体"/>
          <w:bCs/>
          <w:color w:val="auto"/>
          <w:sz w:val="24"/>
          <w:highlight w:val="none"/>
          <w:lang w:val="zh-CN"/>
        </w:rPr>
        <w:t>为供应商候选人</w:t>
      </w:r>
      <w:r>
        <w:rPr>
          <w:rFonts w:hint="eastAsia" w:ascii="宋体" w:hAnsi="宋体" w:eastAsia="宋体" w:cs="宋体"/>
          <w:color w:val="auto"/>
          <w:kern w:val="0"/>
          <w:sz w:val="24"/>
          <w:highlight w:val="none"/>
          <w:lang w:val="en-US" w:eastAsia="zh-CN"/>
        </w:rPr>
        <w:t>（以最小计量单位进行汇总计算）。</w:t>
      </w:r>
    </w:p>
    <w:p>
      <w:pPr>
        <w:spacing w:line="360" w:lineRule="auto"/>
        <w:ind w:firstLine="480" w:firstLineChars="200"/>
        <w:jc w:val="left"/>
        <w:rPr>
          <w:rFonts w:hint="eastAsia" w:ascii="宋体" w:hAnsi="宋体" w:cs="宋体"/>
          <w:bCs/>
          <w:color w:val="0000FF"/>
          <w:sz w:val="24"/>
        </w:rPr>
      </w:pPr>
      <w:r>
        <w:rPr>
          <w:rFonts w:hint="eastAsia" w:ascii="宋体" w:hAnsi="宋体" w:cs="宋体"/>
          <w:bCs/>
          <w:sz w:val="24"/>
        </w:rPr>
        <w:t>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pPr>
        <w:spacing w:line="360" w:lineRule="auto"/>
        <w:ind w:firstLine="480" w:firstLineChars="200"/>
        <w:jc w:val="left"/>
        <w:rPr>
          <w:rFonts w:hint="eastAsia" w:ascii="宋体" w:hAnsi="宋体" w:cs="宋体"/>
          <w:bCs/>
          <w:sz w:val="24"/>
        </w:rPr>
      </w:pPr>
      <w:r>
        <w:rPr>
          <w:rFonts w:hint="eastAsia" w:ascii="宋体" w:hAnsi="宋体" w:cs="宋体"/>
          <w:bCs/>
          <w:sz w:val="24"/>
        </w:rPr>
        <w:t>2.5.3供应商最后报价应当由法定代表人/主要负责人/本人或其授权代表签字确认或加盖公章。最后报价是供应商响应文件的有效组成部分。</w:t>
      </w:r>
    </w:p>
    <w:p>
      <w:pPr>
        <w:spacing w:line="360" w:lineRule="auto"/>
        <w:ind w:firstLine="480" w:firstLineChars="200"/>
        <w:jc w:val="left"/>
        <w:rPr>
          <w:rFonts w:hint="eastAsia" w:ascii="宋体" w:hAnsi="宋体" w:cs="宋体"/>
          <w:bCs/>
          <w:sz w:val="24"/>
        </w:rPr>
      </w:pPr>
      <w:r>
        <w:rPr>
          <w:rFonts w:hint="eastAsia" w:ascii="宋体" w:hAnsi="宋体" w:cs="宋体"/>
          <w:bCs/>
          <w:sz w:val="24"/>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utoSpaceDE w:val="0"/>
        <w:autoSpaceDN w:val="0"/>
        <w:adjustRightInd w:val="0"/>
        <w:spacing w:line="44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2.5.5</w:t>
      </w:r>
      <w:r>
        <w:rPr>
          <w:rFonts w:hint="eastAsia" w:ascii="宋体" w:hAnsi="宋体" w:cs="宋体"/>
          <w:color w:val="auto"/>
          <w:kern w:val="0"/>
          <w:sz w:val="24"/>
          <w:highlight w:val="none"/>
          <w:lang w:eastAsia="zh-CN"/>
        </w:rPr>
        <w:t>谈判小组</w:t>
      </w:r>
      <w:r>
        <w:rPr>
          <w:rFonts w:hint="eastAsia" w:ascii="宋体" w:hAnsi="宋体" w:cs="宋体"/>
          <w:color w:val="auto"/>
          <w:kern w:val="0"/>
          <w:sz w:val="24"/>
          <w:highlight w:val="none"/>
        </w:rPr>
        <w:t>根据“完全符合采购需求，质量和服务相等的原则”，现场依法</w:t>
      </w:r>
      <w:r>
        <w:rPr>
          <w:rFonts w:hint="eastAsia" w:ascii="宋体" w:hAnsi="宋体" w:cs="宋体"/>
          <w:color w:val="auto"/>
          <w:kern w:val="0"/>
          <w:sz w:val="24"/>
          <w:highlight w:val="none"/>
          <w:lang w:val="en-US" w:eastAsia="zh-CN"/>
        </w:rPr>
        <w:t>推荐</w:t>
      </w:r>
      <w:r>
        <w:rPr>
          <w:rFonts w:hint="eastAsia" w:ascii="宋体" w:hAnsi="宋体" w:cs="宋体"/>
          <w:color w:val="auto"/>
          <w:kern w:val="0"/>
          <w:sz w:val="24"/>
          <w:highlight w:val="none"/>
        </w:rPr>
        <w:t>成交</w:t>
      </w:r>
      <w:r>
        <w:rPr>
          <w:rFonts w:hint="eastAsia" w:ascii="宋体" w:hAnsi="宋体" w:cs="宋体"/>
          <w:color w:val="auto"/>
          <w:kern w:val="0"/>
          <w:sz w:val="24"/>
          <w:highlight w:val="none"/>
          <w:lang w:val="en-US" w:eastAsia="zh-CN"/>
        </w:rPr>
        <w:t>侯选</w:t>
      </w:r>
      <w:r>
        <w:rPr>
          <w:rFonts w:hint="eastAsia" w:ascii="宋体" w:hAnsi="宋体" w:cs="宋体"/>
          <w:color w:val="auto"/>
          <w:kern w:val="0"/>
          <w:sz w:val="24"/>
          <w:highlight w:val="none"/>
        </w:rPr>
        <w:t>供应商。供应商响应文件满足或者高于</w:t>
      </w:r>
      <w:r>
        <w:rPr>
          <w:rFonts w:hint="eastAsia" w:ascii="宋体" w:hAnsi="宋体" w:cs="宋体"/>
          <w:color w:val="auto"/>
          <w:kern w:val="0"/>
          <w:sz w:val="24"/>
          <w:highlight w:val="none"/>
          <w:lang w:eastAsia="zh-CN"/>
        </w:rPr>
        <w:t>谈判文件</w:t>
      </w:r>
      <w:r>
        <w:rPr>
          <w:rFonts w:hint="eastAsia" w:ascii="宋体" w:hAnsi="宋体" w:cs="宋体"/>
          <w:color w:val="auto"/>
          <w:kern w:val="0"/>
          <w:sz w:val="24"/>
          <w:highlight w:val="none"/>
        </w:rPr>
        <w:t>规定的采购项目最低要求时，即视同供应商响应文件符合采购需求、质量和服务相等。</w:t>
      </w:r>
    </w:p>
    <w:p>
      <w:pPr>
        <w:autoSpaceDE w:val="0"/>
        <w:autoSpaceDN w:val="0"/>
        <w:adjustRightInd w:val="0"/>
        <w:spacing w:line="440" w:lineRule="exact"/>
        <w:ind w:firstLine="240" w:firstLineChars="100"/>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rPr>
        <w:t>（1）</w:t>
      </w:r>
      <w:r>
        <w:rPr>
          <w:rFonts w:hint="eastAsia" w:ascii="宋体" w:hAnsi="宋体" w:cs="宋体"/>
          <w:color w:val="auto"/>
          <w:kern w:val="0"/>
          <w:sz w:val="24"/>
          <w:highlight w:val="none"/>
        </w:rPr>
        <w:t>按照</w:t>
      </w:r>
      <w:r>
        <w:rPr>
          <w:rFonts w:hint="eastAsia"/>
          <w:color w:val="auto"/>
          <w:sz w:val="24"/>
          <w:highlight w:val="none"/>
        </w:rPr>
        <w:t>四川省药械集中采购及医药价格监管平台</w:t>
      </w:r>
      <w:r>
        <w:rPr>
          <w:rFonts w:hint="eastAsia"/>
          <w:color w:val="auto"/>
          <w:sz w:val="24"/>
          <w:highlight w:val="none"/>
          <w:lang w:eastAsia="zh-CN"/>
        </w:rPr>
        <w:t>体外诊断试剂</w:t>
      </w:r>
      <w:r>
        <w:rPr>
          <w:rFonts w:hint="eastAsia"/>
          <w:color w:val="auto"/>
          <w:sz w:val="24"/>
          <w:highlight w:val="none"/>
        </w:rPr>
        <w:t>价格联动专区我省最高参考价的</w:t>
      </w:r>
      <w:r>
        <w:rPr>
          <w:rFonts w:hint="eastAsia"/>
          <w:color w:val="auto"/>
          <w:sz w:val="24"/>
          <w:highlight w:val="none"/>
          <w:lang w:val="en-US" w:eastAsia="zh-CN"/>
        </w:rPr>
        <w:t>折扣</w:t>
      </w:r>
      <w:r>
        <w:rPr>
          <w:rFonts w:hint="eastAsia" w:ascii="宋体" w:hAnsi="宋体" w:cs="宋体"/>
          <w:color w:val="auto"/>
          <w:kern w:val="0"/>
          <w:sz w:val="24"/>
          <w:highlight w:val="none"/>
          <w:lang w:eastAsia="zh-CN"/>
        </w:rPr>
        <w:t>比率</w:t>
      </w:r>
      <w:r>
        <w:rPr>
          <w:rFonts w:hint="eastAsia" w:ascii="宋体" w:hAnsi="宋体" w:cs="宋体"/>
          <w:color w:val="auto"/>
          <w:kern w:val="0"/>
          <w:sz w:val="24"/>
          <w:highlight w:val="none"/>
        </w:rPr>
        <w:t>从</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到</w:t>
      </w:r>
      <w:r>
        <w:rPr>
          <w:rFonts w:hint="eastAsia" w:ascii="宋体" w:hAnsi="宋体" w:cs="宋体"/>
          <w:color w:val="auto"/>
          <w:kern w:val="0"/>
          <w:sz w:val="24"/>
          <w:highlight w:val="none"/>
          <w:lang w:val="en-US" w:eastAsia="zh-CN"/>
        </w:rPr>
        <w:t>高</w:t>
      </w:r>
      <w:r>
        <w:rPr>
          <w:rFonts w:hint="eastAsia" w:ascii="宋体" w:hAnsi="宋体" w:cs="宋体"/>
          <w:color w:val="auto"/>
          <w:kern w:val="0"/>
          <w:sz w:val="24"/>
          <w:highlight w:val="none"/>
        </w:rPr>
        <w:t>排序，以</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如有多个品种，综合平均）折扣</w:t>
      </w:r>
      <w:r>
        <w:rPr>
          <w:rFonts w:hint="eastAsia" w:ascii="宋体" w:hAnsi="宋体" w:cs="宋体"/>
          <w:color w:val="auto"/>
          <w:kern w:val="0"/>
          <w:sz w:val="24"/>
          <w:highlight w:val="none"/>
          <w:lang w:eastAsia="zh-CN"/>
        </w:rPr>
        <w:t>比率</w:t>
      </w:r>
      <w:r>
        <w:rPr>
          <w:rFonts w:hint="eastAsia" w:ascii="宋体" w:hAnsi="宋体" w:cs="宋体"/>
          <w:color w:val="auto"/>
          <w:kern w:val="0"/>
          <w:sz w:val="24"/>
          <w:highlight w:val="none"/>
        </w:rPr>
        <w:t>最</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的成交</w:t>
      </w:r>
      <w:r>
        <w:rPr>
          <w:rFonts w:hint="eastAsia" w:ascii="宋体" w:hAnsi="宋体" w:cs="宋体"/>
          <w:color w:val="auto"/>
          <w:kern w:val="0"/>
          <w:sz w:val="24"/>
          <w:highlight w:val="none"/>
          <w:lang w:val="en-US" w:eastAsia="zh-CN"/>
        </w:rPr>
        <w:t>；</w:t>
      </w:r>
    </w:p>
    <w:p>
      <w:pPr>
        <w:autoSpaceDE w:val="0"/>
        <w:autoSpaceDN w:val="0"/>
        <w:adjustRightInd w:val="0"/>
        <w:spacing w:line="440" w:lineRule="exact"/>
        <w:ind w:firstLine="240" w:firstLineChars="100"/>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lang w:val="en-US" w:eastAsia="zh-CN"/>
        </w:rPr>
        <w:t>折扣</w:t>
      </w:r>
      <w:r>
        <w:rPr>
          <w:rFonts w:hint="eastAsia" w:ascii="宋体" w:hAnsi="宋体" w:cs="宋体"/>
          <w:color w:val="auto"/>
          <w:kern w:val="0"/>
          <w:sz w:val="24"/>
          <w:highlight w:val="none"/>
          <w:lang w:eastAsia="zh-CN"/>
        </w:rPr>
        <w:t>比率</w:t>
      </w:r>
      <w:r>
        <w:rPr>
          <w:rFonts w:hint="eastAsia" w:ascii="宋体" w:hAnsi="宋体" w:cs="宋体"/>
          <w:color w:val="auto"/>
          <w:kern w:val="0"/>
          <w:sz w:val="24"/>
          <w:highlight w:val="none"/>
        </w:rPr>
        <w:t>相同者，按照每包每个产品的实际报价汇总后从</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到</w:t>
      </w:r>
      <w:r>
        <w:rPr>
          <w:rFonts w:hint="eastAsia" w:ascii="宋体" w:hAnsi="宋体" w:cs="宋体"/>
          <w:color w:val="auto"/>
          <w:kern w:val="0"/>
          <w:sz w:val="24"/>
          <w:highlight w:val="none"/>
          <w:lang w:val="en-US" w:eastAsia="zh-CN"/>
        </w:rPr>
        <w:t>高</w:t>
      </w:r>
      <w:r>
        <w:rPr>
          <w:rFonts w:hint="eastAsia" w:ascii="宋体" w:hAnsi="宋体" w:cs="宋体"/>
          <w:color w:val="auto"/>
          <w:kern w:val="0"/>
          <w:sz w:val="24"/>
          <w:highlight w:val="none"/>
        </w:rPr>
        <w:t>排序，以汇总报价最</w:t>
      </w:r>
      <w:r>
        <w:rPr>
          <w:rFonts w:hint="eastAsia" w:ascii="宋体" w:hAnsi="宋体" w:cs="宋体"/>
          <w:color w:val="auto"/>
          <w:kern w:val="0"/>
          <w:sz w:val="24"/>
          <w:highlight w:val="none"/>
          <w:lang w:val="en-US" w:eastAsia="zh-CN"/>
        </w:rPr>
        <w:t>低</w:t>
      </w:r>
      <w:r>
        <w:rPr>
          <w:rFonts w:hint="eastAsia" w:ascii="宋体" w:hAnsi="宋体" w:cs="宋体"/>
          <w:color w:val="auto"/>
          <w:kern w:val="0"/>
          <w:sz w:val="24"/>
          <w:highlight w:val="none"/>
        </w:rPr>
        <w:t>的成交（报价汇总产品目录以本项目清单中的产品为准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所报同一产品多个型号价格不同者以价格最低的为准计算</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w:t>
      </w:r>
    </w:p>
    <w:p>
      <w:pPr>
        <w:autoSpaceDE w:val="0"/>
        <w:autoSpaceDN w:val="0"/>
        <w:adjustRightInd w:val="0"/>
        <w:spacing w:line="440" w:lineRule="exact"/>
        <w:ind w:firstLine="240" w:firstLineChars="100"/>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color w:val="auto"/>
          <w:sz w:val="24"/>
          <w:highlight w:val="none"/>
          <w:lang w:val="en-US" w:eastAsia="zh-CN"/>
        </w:rPr>
        <w:t>折扣</w:t>
      </w:r>
      <w:r>
        <w:rPr>
          <w:rFonts w:hint="eastAsia" w:ascii="宋体" w:hAnsi="宋体" w:cs="宋体"/>
          <w:color w:val="auto"/>
          <w:kern w:val="0"/>
          <w:sz w:val="24"/>
          <w:highlight w:val="none"/>
          <w:lang w:eastAsia="zh-CN"/>
        </w:rPr>
        <w:t>比率</w:t>
      </w:r>
      <w:r>
        <w:rPr>
          <w:rFonts w:hint="eastAsia" w:ascii="宋体" w:hAnsi="宋体" w:cs="宋体"/>
          <w:color w:val="auto"/>
          <w:kern w:val="0"/>
          <w:sz w:val="24"/>
          <w:highlight w:val="none"/>
        </w:rPr>
        <w:t>和报价都相同的，组织</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再次价格谈判</w:t>
      </w:r>
      <w:r>
        <w:rPr>
          <w:rFonts w:hint="eastAsia" w:ascii="宋体" w:hAnsi="宋体" w:cs="宋体"/>
          <w:color w:val="auto"/>
          <w:kern w:val="0"/>
          <w:sz w:val="24"/>
          <w:highlight w:val="none"/>
          <w:lang w:val="en-US" w:eastAsia="zh-CN"/>
        </w:rPr>
        <w:t>；</w:t>
      </w:r>
    </w:p>
    <w:p>
      <w:pPr>
        <w:autoSpaceDE w:val="0"/>
        <w:autoSpaceDN w:val="0"/>
        <w:adjustRightInd w:val="0"/>
        <w:spacing w:line="440" w:lineRule="exact"/>
        <w:ind w:firstLine="240" w:firstLineChars="100"/>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s="宋体"/>
          <w:color w:val="auto"/>
          <w:kern w:val="0"/>
          <w:sz w:val="24"/>
          <w:highlight w:val="none"/>
        </w:rPr>
        <w:t>若</w:t>
      </w:r>
      <w:r>
        <w:rPr>
          <w:rFonts w:hint="eastAsia" w:ascii="宋体" w:hAnsi="宋体" w:cs="宋体"/>
          <w:color w:val="auto"/>
          <w:kern w:val="0"/>
          <w:sz w:val="24"/>
          <w:highlight w:val="none"/>
          <w:lang w:eastAsia="zh-CN"/>
        </w:rPr>
        <w:t>谈判小组</w:t>
      </w:r>
      <w:r>
        <w:rPr>
          <w:rFonts w:hint="eastAsia" w:ascii="宋体" w:hAnsi="宋体" w:cs="宋体"/>
          <w:color w:val="auto"/>
          <w:kern w:val="0"/>
          <w:sz w:val="24"/>
          <w:highlight w:val="none"/>
        </w:rPr>
        <w:t>认为该报价仍较高，可组织</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再次进行价格谈判，若达不到一致谈判意见，采购人可重新组织采购</w:t>
      </w:r>
      <w:r>
        <w:rPr>
          <w:rFonts w:hint="eastAsia" w:ascii="宋体" w:hAnsi="宋体" w:cs="宋体"/>
          <w:color w:val="auto"/>
          <w:kern w:val="0"/>
          <w:sz w:val="24"/>
          <w:highlight w:val="none"/>
          <w:lang w:val="en-US" w:eastAsia="zh-CN"/>
        </w:rPr>
        <w:t>；</w:t>
      </w:r>
    </w:p>
    <w:p>
      <w:pPr>
        <w:autoSpaceDE w:val="0"/>
        <w:autoSpaceDN w:val="0"/>
        <w:adjustRightInd w:val="0"/>
        <w:spacing w:line="440" w:lineRule="exact"/>
        <w:ind w:firstLine="240" w:firstLineChars="100"/>
        <w:rPr>
          <w:rFonts w:hint="eastAsia" w:ascii="宋体" w:hAnsi="宋体" w:eastAsia="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）如完全符合采购要求的</w:t>
      </w:r>
      <w:r>
        <w:rPr>
          <w:rFonts w:hint="eastAsia" w:ascii="宋体" w:hAnsi="宋体"/>
          <w:color w:val="auto"/>
          <w:sz w:val="24"/>
          <w:highlight w:val="none"/>
          <w:lang w:eastAsia="zh-CN"/>
        </w:rPr>
        <w:t>供应商</w:t>
      </w:r>
      <w:r>
        <w:rPr>
          <w:rFonts w:hint="eastAsia" w:ascii="宋体" w:hAnsi="宋体"/>
          <w:color w:val="auto"/>
          <w:sz w:val="24"/>
          <w:highlight w:val="none"/>
        </w:rPr>
        <w:t>不足</w:t>
      </w:r>
      <w:r>
        <w:rPr>
          <w:rFonts w:hint="eastAsia" w:ascii="宋体" w:hAnsi="宋体"/>
          <w:color w:val="auto"/>
          <w:sz w:val="24"/>
          <w:highlight w:val="none"/>
          <w:lang w:val="en-US" w:eastAsia="zh-CN"/>
        </w:rPr>
        <w:t>两</w:t>
      </w:r>
      <w:r>
        <w:rPr>
          <w:rFonts w:hint="eastAsia" w:ascii="宋体" w:hAnsi="宋体"/>
          <w:color w:val="auto"/>
          <w:sz w:val="24"/>
          <w:highlight w:val="none"/>
        </w:rPr>
        <w:t>家</w:t>
      </w:r>
      <w:r>
        <w:rPr>
          <w:rFonts w:hint="eastAsia" w:ascii="宋体" w:hAnsi="宋体"/>
          <w:color w:val="auto"/>
          <w:sz w:val="24"/>
          <w:highlight w:val="none"/>
          <w:lang w:val="en-US" w:eastAsia="zh-CN"/>
        </w:rPr>
        <w:t>时</w:t>
      </w:r>
      <w:r>
        <w:rPr>
          <w:rFonts w:hint="eastAsia" w:ascii="宋体" w:hAnsi="宋体"/>
          <w:color w:val="auto"/>
          <w:sz w:val="24"/>
          <w:highlight w:val="none"/>
        </w:rPr>
        <w:t>，</w:t>
      </w:r>
      <w:r>
        <w:rPr>
          <w:rFonts w:hint="eastAsia" w:ascii="宋体" w:hAnsi="宋体"/>
          <w:color w:val="auto"/>
          <w:sz w:val="24"/>
          <w:highlight w:val="none"/>
          <w:lang w:eastAsia="zh-CN"/>
        </w:rPr>
        <w:t>谈判小组</w:t>
      </w:r>
      <w:r>
        <w:rPr>
          <w:rFonts w:hint="eastAsia" w:ascii="宋体" w:hAnsi="宋体"/>
          <w:color w:val="auto"/>
          <w:sz w:val="24"/>
          <w:highlight w:val="none"/>
        </w:rPr>
        <w:t>可组织完全符合采购要求的</w:t>
      </w:r>
      <w:r>
        <w:rPr>
          <w:rFonts w:hint="eastAsia" w:ascii="宋体" w:hAnsi="宋体"/>
          <w:color w:val="auto"/>
          <w:sz w:val="24"/>
          <w:highlight w:val="none"/>
          <w:lang w:eastAsia="zh-CN"/>
        </w:rPr>
        <w:t>供应商</w:t>
      </w:r>
      <w:r>
        <w:rPr>
          <w:rFonts w:hint="eastAsia" w:ascii="宋体" w:hAnsi="宋体"/>
          <w:color w:val="auto"/>
          <w:sz w:val="24"/>
          <w:highlight w:val="none"/>
        </w:rPr>
        <w:t>进行价格谈判后直接确定成交供应商</w:t>
      </w:r>
      <w:r>
        <w:rPr>
          <w:rFonts w:hint="eastAsia" w:ascii="宋体" w:hAnsi="宋体"/>
          <w:color w:val="auto"/>
          <w:sz w:val="24"/>
          <w:highlight w:val="none"/>
          <w:lang w:val="en-US" w:eastAsia="zh-CN"/>
        </w:rPr>
        <w:t>；</w:t>
      </w:r>
    </w:p>
    <w:p>
      <w:pPr>
        <w:spacing w:line="440" w:lineRule="exact"/>
        <w:ind w:firstLine="240" w:firstLineChars="100"/>
        <w:jc w:val="left"/>
        <w:rPr>
          <w:rFonts w:hint="eastAsia"/>
          <w:color w:val="auto"/>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）当排名第一的</w:t>
      </w:r>
      <w:r>
        <w:rPr>
          <w:rFonts w:hint="eastAsia" w:ascii="宋体" w:hAnsi="宋体"/>
          <w:color w:val="auto"/>
          <w:sz w:val="24"/>
          <w:highlight w:val="none"/>
          <w:lang w:eastAsia="zh-CN"/>
        </w:rPr>
        <w:t>供应商</w:t>
      </w:r>
      <w:r>
        <w:rPr>
          <w:rFonts w:hint="eastAsia" w:ascii="宋体" w:hAnsi="宋体"/>
          <w:color w:val="auto"/>
          <w:sz w:val="24"/>
          <w:highlight w:val="none"/>
        </w:rPr>
        <w:t>不能履约时，采购人可以选择由排名第二的候选成交供应商作为成交供应商，以此类推。</w:t>
      </w:r>
    </w:p>
    <w:p>
      <w:pPr>
        <w:spacing w:line="360" w:lineRule="auto"/>
        <w:ind w:firstLine="480" w:firstLineChars="200"/>
        <w:jc w:val="left"/>
        <w:rPr>
          <w:rFonts w:hint="eastAsia" w:ascii="宋体" w:hAnsi="宋体" w:cs="宋体"/>
          <w:bCs/>
          <w:sz w:val="24"/>
        </w:rPr>
      </w:pPr>
      <w:r>
        <w:rPr>
          <w:rFonts w:hint="eastAsia" w:ascii="宋体" w:hAnsi="宋体" w:cs="宋体"/>
          <w:bCs/>
          <w:sz w:val="24"/>
        </w:rPr>
        <w:t>2.6 谈判小组复核。供应商最后报价结束后，谈判小组应当进行评审复核，对拟推荐为成交候选供应商的、报价最低的、供应商资格审查未通过的、供应商响应文件作无效处理的重点复核。</w:t>
      </w:r>
    </w:p>
    <w:p>
      <w:pPr>
        <w:spacing w:line="360" w:lineRule="auto"/>
        <w:ind w:firstLine="480" w:firstLineChars="200"/>
        <w:jc w:val="left"/>
        <w:rPr>
          <w:rFonts w:hint="eastAsia" w:ascii="宋体" w:hAnsi="宋体" w:cs="宋体"/>
          <w:bCs/>
          <w:sz w:val="24"/>
        </w:rPr>
      </w:pPr>
      <w:r>
        <w:rPr>
          <w:rFonts w:hint="eastAsia" w:ascii="宋体" w:hAnsi="宋体" w:cs="宋体"/>
          <w:bCs/>
          <w:sz w:val="24"/>
        </w:rPr>
        <w:t>2.7推荐成交候选供应商。谈判小组复核后，应当按照供应商的报价由低到高顺序推荐</w:t>
      </w:r>
      <w:r>
        <w:rPr>
          <w:rFonts w:hint="eastAsia" w:ascii="宋体" w:hAnsi="宋体" w:cs="宋体"/>
          <w:bCs/>
          <w:sz w:val="24"/>
          <w:lang w:val="en-US" w:eastAsia="zh-CN"/>
        </w:rPr>
        <w:t>1</w:t>
      </w:r>
      <w:r>
        <w:rPr>
          <w:rFonts w:hint="eastAsia" w:ascii="宋体" w:hAnsi="宋体" w:cs="宋体"/>
          <w:bCs/>
          <w:sz w:val="24"/>
        </w:rPr>
        <w:t>家及</w:t>
      </w:r>
      <w:r>
        <w:rPr>
          <w:rFonts w:hint="eastAsia" w:ascii="宋体" w:hAnsi="宋体" w:cs="宋体"/>
          <w:bCs/>
          <w:sz w:val="24"/>
          <w:lang w:val="en-US" w:eastAsia="zh-CN"/>
        </w:rPr>
        <w:t>1</w:t>
      </w:r>
      <w:r>
        <w:rPr>
          <w:rFonts w:hint="eastAsia" w:ascii="宋体" w:hAnsi="宋体" w:cs="宋体"/>
          <w:bCs/>
          <w:sz w:val="24"/>
        </w:rPr>
        <w:t>家以上成交候选供应商，并编写谈判报告。供应商报价相同的，成交候选供应商并列，由采购人自主采取公平择优的方式选择成交供应商。</w:t>
      </w:r>
    </w:p>
    <w:p>
      <w:pPr>
        <w:spacing w:line="360" w:lineRule="auto"/>
        <w:ind w:firstLine="480" w:firstLineChars="200"/>
        <w:jc w:val="left"/>
        <w:rPr>
          <w:rFonts w:hint="eastAsia" w:ascii="宋体" w:hAnsi="宋体" w:cs="宋体"/>
          <w:bCs/>
          <w:sz w:val="24"/>
        </w:rPr>
      </w:pPr>
      <w:r>
        <w:rPr>
          <w:rFonts w:hint="eastAsia" w:ascii="宋体" w:hAnsi="宋体" w:cs="宋体"/>
          <w:bCs/>
          <w:sz w:val="24"/>
        </w:rPr>
        <w:t>2.8采购人/采购代理机构现场复核评审结果。</w:t>
      </w:r>
    </w:p>
    <w:p>
      <w:pPr>
        <w:spacing w:line="360" w:lineRule="auto"/>
        <w:ind w:firstLine="480" w:firstLineChars="200"/>
        <w:jc w:val="left"/>
        <w:rPr>
          <w:rFonts w:hint="eastAsia" w:ascii="宋体" w:hAnsi="宋体" w:cs="宋体"/>
          <w:sz w:val="24"/>
        </w:rPr>
      </w:pPr>
      <w:r>
        <w:rPr>
          <w:rFonts w:hint="eastAsia" w:ascii="宋体" w:hAnsi="宋体" w:cs="宋体"/>
          <w:bCs/>
          <w:sz w:val="24"/>
        </w:rPr>
        <w:t>2.8.1推荐成交候选供应商后，谈判小组拟出具谈判报告</w:t>
      </w:r>
      <w:r>
        <w:rPr>
          <w:rFonts w:hint="eastAsia" w:ascii="宋体" w:hAnsi="宋体" w:cs="宋体"/>
          <w:sz w:val="24"/>
        </w:rPr>
        <w:t>前，采购代理机构应当组织2名以上的本单位工作人员，在采购现场监督人员的监督之下，依据有关的法律制度和谈判文件对评审结果进行复核，出具复核报告，存在资格性审查认定错误的，采购人/采购代理机构应当根据情况书面建议谈判小组现场修改评审结果。由谈判小组自主决定是否采纳采购人/采购代理机构的书面建议，并承担独立评审责任。谈判小组采纳采购人/采购代理机构书面建议的，应当按照规定现场修改评审结果或者重新评审，并在谈判报告中详细记载有关事宜；不采纳采购人/采购代理机构书面建议的，应当书面说明理由。采购人/采购代理机构书面建议未被谈判小组采纳的，应当接照规定程序要求继续组织实施采购活动，不得擅自中止采购活动。采购人/采购代理机构认为谈判小组评审结果不合法的，应当书面报告采购项目同级财政部门。采购人/采购代理机构复核过程中，谈判小组成员不得离开评审现场。</w:t>
      </w:r>
    </w:p>
    <w:p>
      <w:pPr>
        <w:spacing w:line="360" w:lineRule="auto"/>
        <w:ind w:firstLine="480" w:firstLineChars="200"/>
        <w:jc w:val="left"/>
        <w:rPr>
          <w:rFonts w:hint="eastAsia" w:ascii="宋体" w:hAnsi="宋体" w:cs="宋体"/>
          <w:sz w:val="24"/>
        </w:rPr>
      </w:pPr>
      <w:r>
        <w:rPr>
          <w:rFonts w:hint="eastAsia" w:ascii="宋体" w:hAnsi="宋体" w:cs="宋体"/>
          <w:sz w:val="24"/>
        </w:rPr>
        <w:t>2.8.2有下列情形之一的，不得现场修改评审结果：</w:t>
      </w:r>
    </w:p>
    <w:p>
      <w:pPr>
        <w:spacing w:line="360" w:lineRule="auto"/>
        <w:ind w:firstLine="480" w:firstLineChars="200"/>
        <w:jc w:val="left"/>
        <w:rPr>
          <w:rFonts w:hint="eastAsia" w:ascii="宋体" w:hAnsi="宋体" w:cs="宋体"/>
          <w:sz w:val="24"/>
        </w:rPr>
      </w:pPr>
      <w:r>
        <w:rPr>
          <w:rFonts w:hint="eastAsia" w:ascii="宋体" w:hAnsi="宋体" w:cs="宋体"/>
          <w:sz w:val="24"/>
        </w:rPr>
        <w:t>（1）谈判小组已经出具谈判报告并且离开评审现场的；</w:t>
      </w:r>
    </w:p>
    <w:p>
      <w:pPr>
        <w:spacing w:line="360" w:lineRule="auto"/>
        <w:ind w:firstLine="480" w:firstLineChars="200"/>
        <w:jc w:val="left"/>
        <w:rPr>
          <w:rFonts w:hint="eastAsia" w:ascii="宋体" w:hAnsi="宋体" w:cs="宋体"/>
          <w:sz w:val="24"/>
        </w:rPr>
      </w:pPr>
      <w:r>
        <w:rPr>
          <w:rFonts w:hint="eastAsia" w:ascii="宋体" w:hAnsi="宋体" w:cs="宋体"/>
          <w:sz w:val="24"/>
        </w:rPr>
        <w:t>（2）采购代理机构现场复核时，复核工作人员数量不足的；</w:t>
      </w:r>
    </w:p>
    <w:p>
      <w:pPr>
        <w:spacing w:line="360" w:lineRule="auto"/>
        <w:ind w:firstLine="480" w:firstLineChars="200"/>
        <w:jc w:val="left"/>
        <w:rPr>
          <w:rFonts w:hint="eastAsia" w:ascii="宋体" w:hAnsi="宋体" w:cs="宋体"/>
          <w:sz w:val="24"/>
        </w:rPr>
      </w:pPr>
      <w:r>
        <w:rPr>
          <w:rFonts w:hint="eastAsia" w:ascii="宋体" w:hAnsi="宋体" w:cs="宋体"/>
          <w:sz w:val="24"/>
        </w:rPr>
        <w:t>（3）采购代理机构现场复核时，没有采购监督人员现场监督的；</w:t>
      </w:r>
    </w:p>
    <w:p>
      <w:pPr>
        <w:spacing w:line="360" w:lineRule="auto"/>
        <w:ind w:firstLine="480" w:firstLineChars="200"/>
        <w:jc w:val="left"/>
        <w:rPr>
          <w:rFonts w:hint="eastAsia" w:ascii="宋体" w:hAnsi="宋体" w:cs="宋体"/>
          <w:sz w:val="24"/>
        </w:rPr>
      </w:pPr>
      <w:r>
        <w:rPr>
          <w:rFonts w:hint="eastAsia" w:ascii="宋体" w:hAnsi="宋体" w:cs="宋体"/>
          <w:sz w:val="24"/>
        </w:rPr>
        <w:t>（4）采购代理机构现场复核内容超出规定范围的；</w:t>
      </w:r>
    </w:p>
    <w:p>
      <w:pPr>
        <w:spacing w:line="360" w:lineRule="auto"/>
        <w:ind w:firstLine="480" w:firstLineChars="200"/>
        <w:jc w:val="left"/>
        <w:rPr>
          <w:rFonts w:hint="eastAsia" w:ascii="宋体" w:hAnsi="宋体" w:cs="宋体"/>
          <w:sz w:val="24"/>
        </w:rPr>
      </w:pPr>
      <w:r>
        <w:rPr>
          <w:rFonts w:hint="eastAsia" w:ascii="宋体" w:hAnsi="宋体" w:cs="宋体"/>
          <w:sz w:val="24"/>
        </w:rPr>
        <w:t>（5）采购代理机构未提供书面建议的。</w:t>
      </w:r>
    </w:p>
    <w:p>
      <w:pPr>
        <w:spacing w:line="360" w:lineRule="auto"/>
        <w:ind w:firstLine="480" w:firstLineChars="200"/>
        <w:jc w:val="left"/>
        <w:rPr>
          <w:rFonts w:hint="eastAsia" w:ascii="宋体" w:hAnsi="宋体" w:cs="宋体"/>
          <w:sz w:val="24"/>
        </w:rPr>
      </w:pPr>
      <w:r>
        <w:rPr>
          <w:rFonts w:hint="eastAsia" w:ascii="宋体" w:hAnsi="宋体" w:cs="宋体"/>
          <w:sz w:val="24"/>
        </w:rPr>
        <w:t>2.9编写谈判报告。谈判小组推荐成交候选供应商后，应向采购人/采购代理机构出具谈判报告。谈判报告应当包括以下主要内容：</w:t>
      </w:r>
    </w:p>
    <w:p>
      <w:pPr>
        <w:spacing w:line="360" w:lineRule="auto"/>
        <w:ind w:firstLine="480" w:firstLineChars="200"/>
        <w:jc w:val="left"/>
        <w:rPr>
          <w:rFonts w:hint="eastAsia" w:ascii="宋体" w:hAnsi="宋体" w:cs="宋体"/>
          <w:sz w:val="24"/>
        </w:rPr>
      </w:pPr>
      <w:r>
        <w:rPr>
          <w:rFonts w:hint="eastAsia" w:ascii="宋体" w:hAnsi="宋体" w:cs="宋体"/>
          <w:sz w:val="24"/>
        </w:rPr>
        <w:t>（1）邀请供应商参加采购活动的具体方式和相关情况，以及参加采购活动的供应商名单；</w:t>
      </w:r>
    </w:p>
    <w:p>
      <w:pPr>
        <w:spacing w:line="360" w:lineRule="auto"/>
        <w:ind w:firstLine="480" w:firstLineChars="200"/>
        <w:jc w:val="left"/>
        <w:rPr>
          <w:rFonts w:hint="eastAsia" w:ascii="宋体" w:hAnsi="宋体" w:cs="宋体"/>
          <w:sz w:val="24"/>
        </w:rPr>
      </w:pPr>
      <w:r>
        <w:rPr>
          <w:rFonts w:hint="eastAsia" w:ascii="宋体" w:hAnsi="宋体" w:cs="宋体"/>
          <w:sz w:val="24"/>
        </w:rPr>
        <w:t>（2）评审日期和地点，谈判小组、询价小组成员名单；</w:t>
      </w:r>
    </w:p>
    <w:p>
      <w:pPr>
        <w:spacing w:line="360" w:lineRule="auto"/>
        <w:ind w:firstLine="480" w:firstLineChars="200"/>
        <w:jc w:val="left"/>
        <w:rPr>
          <w:rFonts w:hint="eastAsia" w:ascii="宋体" w:hAnsi="宋体" w:cs="宋体"/>
          <w:sz w:val="24"/>
        </w:rPr>
      </w:pPr>
      <w:r>
        <w:rPr>
          <w:rFonts w:hint="eastAsia" w:ascii="宋体" w:hAnsi="宋体" w:cs="宋体"/>
          <w:sz w:val="24"/>
        </w:rPr>
        <w:t>（3）评审情况记录和说明，包括对供应商的资格审查情况、供应商响应文件审查情况、谈判情况、报价情况等；</w:t>
      </w:r>
    </w:p>
    <w:p>
      <w:pPr>
        <w:spacing w:line="360" w:lineRule="auto"/>
        <w:ind w:firstLine="480" w:firstLineChars="200"/>
        <w:jc w:val="left"/>
        <w:rPr>
          <w:rFonts w:hint="eastAsia" w:ascii="宋体" w:hAnsi="宋体" w:cs="宋体"/>
          <w:sz w:val="24"/>
        </w:rPr>
      </w:pPr>
      <w:r>
        <w:rPr>
          <w:rFonts w:hint="eastAsia" w:ascii="宋体" w:hAnsi="宋体" w:cs="宋体"/>
          <w:sz w:val="24"/>
        </w:rPr>
        <w:t>（4）推荐的成交候选人的名单及理由。</w:t>
      </w:r>
    </w:p>
    <w:p>
      <w:pPr>
        <w:spacing w:line="360" w:lineRule="auto"/>
        <w:ind w:firstLine="480" w:firstLineChars="200"/>
        <w:jc w:val="left"/>
        <w:rPr>
          <w:rFonts w:hint="eastAsia" w:ascii="宋体" w:hAnsi="宋体" w:cs="宋体"/>
          <w:sz w:val="24"/>
        </w:rPr>
      </w:pPr>
      <w:r>
        <w:rPr>
          <w:rFonts w:hint="eastAsia" w:ascii="宋体" w:hAnsi="宋体" w:cs="宋体"/>
          <w:sz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360" w:lineRule="auto"/>
        <w:ind w:firstLine="480" w:firstLineChars="200"/>
        <w:jc w:val="left"/>
        <w:rPr>
          <w:rFonts w:hint="eastAsia" w:ascii="宋体" w:hAnsi="宋体" w:cs="宋体"/>
          <w:sz w:val="24"/>
        </w:rPr>
      </w:pPr>
      <w:r>
        <w:rPr>
          <w:rFonts w:hint="eastAsia" w:ascii="宋体" w:hAnsi="宋体" w:cs="宋体"/>
          <w:sz w:val="24"/>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spacing w:line="360" w:lineRule="auto"/>
        <w:ind w:firstLine="480" w:firstLineChars="200"/>
        <w:jc w:val="left"/>
        <w:rPr>
          <w:rFonts w:hint="eastAsia" w:ascii="宋体" w:hAnsi="宋体" w:cs="宋体"/>
          <w:sz w:val="24"/>
        </w:rPr>
      </w:pPr>
      <w:r>
        <w:rPr>
          <w:rFonts w:hint="eastAsia" w:ascii="宋体" w:hAnsi="宋体" w:cs="宋体"/>
          <w:sz w:val="24"/>
        </w:rPr>
        <w:t>2.11供应商澄清、说明</w:t>
      </w:r>
    </w:p>
    <w:p>
      <w:pPr>
        <w:spacing w:line="360" w:lineRule="auto"/>
        <w:ind w:firstLine="480" w:firstLineChars="200"/>
        <w:jc w:val="left"/>
        <w:rPr>
          <w:rFonts w:hint="eastAsia" w:ascii="宋体" w:hAnsi="宋体" w:cs="宋体"/>
          <w:sz w:val="24"/>
        </w:rPr>
      </w:pPr>
      <w:r>
        <w:rPr>
          <w:rFonts w:hint="eastAsia" w:ascii="宋体" w:hAnsi="宋体" w:cs="宋体"/>
          <w:sz w:val="24"/>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jc w:val="left"/>
        <w:rPr>
          <w:rFonts w:hint="eastAsia" w:ascii="宋体" w:hAnsi="宋体" w:cs="宋体"/>
          <w:sz w:val="24"/>
        </w:rPr>
      </w:pPr>
      <w:r>
        <w:rPr>
          <w:rFonts w:hint="eastAsia" w:ascii="宋体" w:hAnsi="宋体" w:cs="宋体"/>
          <w:sz w:val="24"/>
        </w:rPr>
        <w:t>2.11.2谈判小组要求供应商澄清、说明或者更正响应文件应当以书面形式作出。供应商的澄清、说明或者更正应当由法定代表人/主要负责人/本人或其授权代表签字或者加盖公章。</w:t>
      </w:r>
    </w:p>
    <w:p>
      <w:pPr>
        <w:spacing w:line="360" w:lineRule="auto"/>
        <w:ind w:firstLine="480" w:firstLineChars="200"/>
        <w:jc w:val="left"/>
        <w:rPr>
          <w:rFonts w:hint="eastAsia" w:ascii="宋体" w:hAnsi="宋体" w:cs="宋体"/>
          <w:sz w:val="24"/>
        </w:rPr>
      </w:pPr>
      <w:r>
        <w:rPr>
          <w:rFonts w:hint="eastAsia" w:ascii="宋体" w:hAnsi="宋体" w:cs="宋体"/>
          <w:sz w:val="24"/>
        </w:rPr>
        <w:t>2.12终止谈判采购活动。</w:t>
      </w:r>
    </w:p>
    <w:p>
      <w:pPr>
        <w:spacing w:line="360" w:lineRule="auto"/>
        <w:ind w:firstLine="480" w:firstLineChars="200"/>
        <w:jc w:val="left"/>
        <w:rPr>
          <w:rFonts w:hint="eastAsia" w:ascii="宋体" w:hAnsi="宋体" w:cs="宋体"/>
          <w:sz w:val="24"/>
        </w:rPr>
      </w:pPr>
      <w:r>
        <w:rPr>
          <w:rFonts w:hint="eastAsia" w:ascii="宋体" w:hAnsi="宋体" w:cs="宋体"/>
          <w:sz w:val="24"/>
        </w:rPr>
        <w:t>出现下列情形之一的，采购人或者采购代理机构应当终止竞争性谈判采购活动，发出项目终止通知并说明原因，重新开展采购活动：</w:t>
      </w:r>
    </w:p>
    <w:p>
      <w:pPr>
        <w:spacing w:line="360" w:lineRule="auto"/>
        <w:ind w:firstLine="480" w:firstLineChars="200"/>
        <w:jc w:val="left"/>
        <w:rPr>
          <w:rFonts w:hint="eastAsia" w:ascii="宋体" w:hAnsi="宋体" w:cs="宋体"/>
          <w:sz w:val="24"/>
        </w:rPr>
      </w:pPr>
      <w:r>
        <w:rPr>
          <w:rFonts w:hint="eastAsia" w:ascii="宋体" w:hAnsi="宋体" w:cs="宋体"/>
          <w:sz w:val="24"/>
        </w:rPr>
        <w:t>（1）因情况变化，不再符合规定的竞争性谈判采购人式适用情形的；</w:t>
      </w:r>
    </w:p>
    <w:p>
      <w:pPr>
        <w:spacing w:line="360" w:lineRule="auto"/>
        <w:ind w:firstLine="480" w:firstLineChars="200"/>
        <w:jc w:val="left"/>
        <w:rPr>
          <w:rFonts w:hint="eastAsia" w:ascii="宋体" w:hAnsi="宋体" w:cs="宋体"/>
          <w:sz w:val="24"/>
        </w:rPr>
      </w:pPr>
      <w:r>
        <w:rPr>
          <w:rFonts w:hint="eastAsia" w:ascii="宋体" w:hAnsi="宋体" w:cs="宋体"/>
          <w:sz w:val="24"/>
        </w:rPr>
        <w:t>（2）出现影响采购公正的违法、违规行为的；</w:t>
      </w:r>
    </w:p>
    <w:p>
      <w:pPr>
        <w:spacing w:line="360" w:lineRule="auto"/>
        <w:ind w:firstLine="482" w:firstLineChars="200"/>
        <w:jc w:val="left"/>
        <w:rPr>
          <w:rFonts w:hint="eastAsia" w:ascii="宋体" w:hAnsi="宋体" w:cs="宋体"/>
          <w:b/>
          <w:bCs/>
          <w:sz w:val="24"/>
        </w:rPr>
      </w:pPr>
      <w:bookmarkStart w:id="788" w:name="_Toc14364"/>
      <w:bookmarkStart w:id="789" w:name="_Toc24410"/>
      <w:bookmarkStart w:id="790" w:name="_Toc4434"/>
      <w:bookmarkStart w:id="791" w:name="_Toc9524"/>
      <w:bookmarkStart w:id="792" w:name="_Toc21230"/>
      <w:bookmarkStart w:id="793" w:name="_Toc24338"/>
      <w:bookmarkStart w:id="794" w:name="_Toc22047"/>
      <w:r>
        <w:rPr>
          <w:rFonts w:hint="eastAsia" w:ascii="宋体" w:hAnsi="宋体" w:cs="宋体"/>
          <w:b/>
          <w:bCs/>
          <w:sz w:val="24"/>
        </w:rPr>
        <w:t>（3）在采购过程中符合要求的供应商或者报价未超过采购</w:t>
      </w:r>
      <w:r>
        <w:rPr>
          <w:rFonts w:hint="eastAsia" w:ascii="宋体" w:hAnsi="宋体" w:cs="宋体"/>
          <w:b/>
          <w:bCs/>
          <w:sz w:val="24"/>
          <w:lang w:val="en-US" w:eastAsia="zh-CN"/>
        </w:rPr>
        <w:t>限价</w:t>
      </w:r>
      <w:r>
        <w:rPr>
          <w:rFonts w:hint="eastAsia" w:ascii="宋体" w:hAnsi="宋体" w:cs="宋体"/>
          <w:b/>
          <w:bCs/>
          <w:sz w:val="24"/>
        </w:rPr>
        <w:t>的供应商不足</w:t>
      </w:r>
      <w:r>
        <w:rPr>
          <w:rFonts w:hint="eastAsia" w:ascii="宋体" w:hAnsi="宋体" w:cs="宋体"/>
          <w:b/>
          <w:bCs/>
          <w:sz w:val="24"/>
          <w:lang w:val="en-US" w:eastAsia="zh-CN"/>
        </w:rPr>
        <w:t>1</w:t>
      </w:r>
      <w:r>
        <w:rPr>
          <w:rFonts w:hint="eastAsia" w:ascii="宋体" w:hAnsi="宋体" w:cs="宋体"/>
          <w:b/>
          <w:bCs/>
          <w:sz w:val="24"/>
        </w:rPr>
        <w:t>家的。</w:t>
      </w:r>
      <w:bookmarkEnd w:id="788"/>
      <w:bookmarkEnd w:id="789"/>
      <w:bookmarkEnd w:id="790"/>
      <w:bookmarkEnd w:id="791"/>
      <w:bookmarkEnd w:id="792"/>
      <w:bookmarkEnd w:id="793"/>
      <w:bookmarkEnd w:id="794"/>
    </w:p>
    <w:p>
      <w:pPr>
        <w:spacing w:before="156" w:beforeLines="50" w:after="156" w:afterLines="50" w:line="360" w:lineRule="auto"/>
        <w:ind w:firstLine="562" w:firstLineChars="200"/>
        <w:jc w:val="left"/>
        <w:rPr>
          <w:rFonts w:hint="eastAsia" w:ascii="宋体" w:hAnsi="宋体" w:cs="宋体"/>
          <w:b/>
          <w:color w:val="000000"/>
          <w:sz w:val="28"/>
          <w:szCs w:val="28"/>
        </w:rPr>
      </w:pPr>
      <w:r>
        <w:rPr>
          <w:rFonts w:hint="eastAsia" w:ascii="宋体" w:hAnsi="宋体" w:cs="宋体"/>
          <w:b/>
          <w:color w:val="000000"/>
          <w:sz w:val="28"/>
          <w:szCs w:val="28"/>
        </w:rPr>
        <w:t>3．谈判纪律及注意事项</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3.1谈判小组内部讨论的情况和意见必须保密，任何人不得以任何形式透露给供应商或与供应商有关的单位或个人。</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3.2在谈判过程中，供应商不得以任何形式对谈判小组成员进行旨在影响谈判结果的私下接触，否则将取消其参与谈判的资格。</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3.3</w:t>
      </w:r>
      <w:r>
        <w:rPr>
          <w:rFonts w:hint="eastAsia" w:ascii="宋体" w:hAnsi="宋体" w:cs="宋体"/>
          <w:sz w:val="24"/>
        </w:rPr>
        <w:t>对各供应商的商业秘密，谈判小组成员应予以保密，不得泄露给其他供应商。</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3.4谈判小组独立评判，推荐成交候选人，并写出书面报告。</w:t>
      </w:r>
    </w:p>
    <w:p>
      <w:pPr>
        <w:tabs>
          <w:tab w:val="left" w:pos="851"/>
        </w:tabs>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3.5谈判小组可根据需要对供应商进行实地考察。</w:t>
      </w:r>
    </w:p>
    <w:p>
      <w:pPr>
        <w:spacing w:before="156" w:beforeLines="50" w:after="156" w:afterLines="50" w:line="360" w:lineRule="auto"/>
        <w:ind w:firstLine="562" w:firstLineChars="200"/>
        <w:jc w:val="left"/>
        <w:rPr>
          <w:rFonts w:hint="eastAsia" w:ascii="宋体" w:hAnsi="宋体" w:cs="宋体"/>
          <w:b/>
          <w:color w:val="000000"/>
          <w:sz w:val="28"/>
          <w:szCs w:val="28"/>
        </w:rPr>
      </w:pPr>
      <w:bookmarkStart w:id="795" w:name="_Toc27158"/>
      <w:bookmarkStart w:id="796" w:name="_Toc5528"/>
      <w:bookmarkStart w:id="797" w:name="_Toc23903"/>
      <w:bookmarkStart w:id="798" w:name="_Toc7191"/>
      <w:bookmarkStart w:id="799" w:name="_Toc20264"/>
      <w:bookmarkStart w:id="800" w:name="_Toc3727"/>
      <w:bookmarkStart w:id="801" w:name="_Toc12507"/>
      <w:r>
        <w:rPr>
          <w:rFonts w:hint="eastAsia" w:ascii="宋体" w:hAnsi="宋体" w:cs="宋体"/>
          <w:b/>
          <w:color w:val="000000"/>
          <w:sz w:val="28"/>
          <w:szCs w:val="28"/>
        </w:rPr>
        <w:t>4.确定成交供应商</w:t>
      </w:r>
      <w:bookmarkEnd w:id="795"/>
      <w:bookmarkEnd w:id="796"/>
      <w:bookmarkEnd w:id="797"/>
      <w:bookmarkEnd w:id="798"/>
      <w:bookmarkEnd w:id="799"/>
      <w:bookmarkEnd w:id="800"/>
      <w:bookmarkEnd w:id="801"/>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4.1 采购代理机构应当在评审结束后2个工作日内将评审报告送采购人确认；</w:t>
      </w:r>
      <w:bookmarkStart w:id="802" w:name="_Toc101338360"/>
      <w:bookmarkStart w:id="803" w:name="_Toc430773925"/>
      <w:bookmarkStart w:id="804" w:name="_Toc101174147"/>
      <w:bookmarkStart w:id="805" w:name="_Toc209847066"/>
      <w:bookmarkStart w:id="806" w:name="_Toc101250642"/>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4.2 采购人应当在收到评审报告后5个工作日内，从评审报告提出的成交候选人中，</w:t>
      </w:r>
      <w:r>
        <w:rPr>
          <w:rFonts w:hint="eastAsia" w:ascii="宋体" w:hAnsi="宋体" w:cs="宋体"/>
          <w:b/>
          <w:color w:val="000000"/>
          <w:sz w:val="24"/>
        </w:rPr>
        <w:t>根据质量和服务均能满足谈判文件实质性响应要求且最后报价最低的原则确定成交供应商。</w:t>
      </w:r>
    </w:p>
    <w:bookmarkEnd w:id="802"/>
    <w:bookmarkEnd w:id="803"/>
    <w:bookmarkEnd w:id="804"/>
    <w:bookmarkEnd w:id="805"/>
    <w:bookmarkEnd w:id="806"/>
    <w:p>
      <w:pPr>
        <w:spacing w:before="156" w:beforeLines="50" w:after="156" w:afterLines="50" w:line="360" w:lineRule="auto"/>
        <w:ind w:firstLine="562" w:firstLineChars="200"/>
        <w:jc w:val="left"/>
        <w:rPr>
          <w:rFonts w:hint="eastAsia" w:ascii="宋体" w:hAnsi="宋体" w:cs="宋体"/>
          <w:b/>
          <w:color w:val="000000"/>
          <w:sz w:val="28"/>
          <w:szCs w:val="28"/>
        </w:rPr>
      </w:pPr>
      <w:bookmarkStart w:id="807" w:name="_Toc25726"/>
      <w:bookmarkStart w:id="808" w:name="_Toc1441"/>
      <w:bookmarkStart w:id="809" w:name="_Toc27666"/>
      <w:bookmarkStart w:id="810" w:name="_Toc4558"/>
      <w:bookmarkStart w:id="811" w:name="_Toc24390"/>
      <w:bookmarkStart w:id="812" w:name="_Toc4328"/>
      <w:bookmarkStart w:id="813" w:name="_Toc2870"/>
      <w:r>
        <w:rPr>
          <w:rFonts w:hint="eastAsia" w:ascii="宋体" w:hAnsi="宋体" w:cs="宋体"/>
          <w:b/>
          <w:color w:val="000000"/>
          <w:sz w:val="28"/>
          <w:szCs w:val="28"/>
        </w:rPr>
        <w:t>5.成交通知书</w:t>
      </w:r>
      <w:bookmarkEnd w:id="807"/>
      <w:bookmarkEnd w:id="808"/>
      <w:bookmarkEnd w:id="809"/>
      <w:bookmarkEnd w:id="810"/>
      <w:bookmarkEnd w:id="811"/>
      <w:bookmarkEnd w:id="812"/>
      <w:bookmarkEnd w:id="813"/>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5.1 成交通知书为签订采购合同的依据之一，是合同的有效组成部分。</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5.2 采购人按符合采购需求的合格供应商确定成交供应商，确定成交供应商后2个工作日内，由采购代理机构按照相关法律法规向成交供应商发出成交通知书。</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5.3 成交通知书将作为签订合同的依据。成交通知书对采购人和成交供应商均具有法律效力。成交通知书发出后，采购人改变成交结果或成交供应商无正当理由放弃成交项目的，应当依法承担相关责任。</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5.4 采购人和采购代理机构不对成交或未成交原因作出解释，也不退还响应文件。</w:t>
      </w:r>
    </w:p>
    <w:p>
      <w:pPr>
        <w:spacing w:before="156" w:beforeLines="50" w:after="156" w:afterLines="50" w:line="360" w:lineRule="auto"/>
        <w:ind w:firstLine="562" w:firstLineChars="200"/>
        <w:jc w:val="left"/>
        <w:rPr>
          <w:rFonts w:hint="eastAsia" w:ascii="宋体" w:hAnsi="宋体" w:cs="宋体"/>
          <w:b/>
          <w:color w:val="000000"/>
          <w:sz w:val="28"/>
          <w:szCs w:val="28"/>
        </w:rPr>
      </w:pPr>
      <w:r>
        <w:rPr>
          <w:rFonts w:hint="eastAsia" w:ascii="宋体" w:hAnsi="宋体" w:cs="宋体"/>
          <w:b/>
          <w:color w:val="000000"/>
          <w:sz w:val="28"/>
          <w:szCs w:val="28"/>
        </w:rPr>
        <w:t>6.谈判小组在采购活动中承担以下义务：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（1）遵守评审工作纪律；</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（2）按照客观、公正、审慎的原则，根据谈判文件规定的评审程序、评审方法和评审标准进行独立评审；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（3）不得泄露评审文件、评审情况和在评审过程中获悉的商业秘密；</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（4）及时向财政部门报告评审过程中发现的采购人、采购代理机构向评审专家做倾向性、误导性的解释或者说明，以及供应商行贿、提供虚假材料或者串通等违法行为；</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（5）发现谈判文件内容违反国家有关强制性规定或者谈判文件存在歧义、重大缺陷导致评审工作无法进行时，停止评审并向采购人或者采购代理机构书面说明情况；</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（6）及时向财政、监察等部门举报在评审过程中受到非法干预的情况；</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（7）配合答复处理供应商的询问、质疑和投诉等事项；</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（8）法律、法规和规章规定的其他义务。</w:t>
      </w:r>
    </w:p>
    <w:p>
      <w:pPr>
        <w:spacing w:before="156" w:beforeLines="50" w:after="156" w:afterLines="50" w:line="360" w:lineRule="auto"/>
        <w:ind w:firstLine="562" w:firstLineChars="200"/>
        <w:jc w:val="left"/>
        <w:rPr>
          <w:rFonts w:hint="eastAsia" w:ascii="宋体" w:hAnsi="宋体" w:cs="宋体"/>
          <w:b/>
          <w:color w:val="000000"/>
          <w:sz w:val="28"/>
          <w:szCs w:val="28"/>
        </w:rPr>
      </w:pPr>
      <w:r>
        <w:rPr>
          <w:rFonts w:hint="eastAsia" w:ascii="宋体" w:hAnsi="宋体" w:cs="宋体"/>
          <w:b/>
          <w:color w:val="000000"/>
          <w:sz w:val="28"/>
          <w:szCs w:val="28"/>
        </w:rPr>
        <w:t>7.评审专家在采购活动中应当遵守以下工作纪律：</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（1）不得参加与自己有《中华人民共和国政府采购法实施条例》第九条规定的利害关系的采购项目的评标活动。发现参加了与自己有利害关系的评审活动，须主动提出回避，退出评审；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（2）评审前，应当将通讯工具或者相关电子设备交由采购代理机构统一保管；</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（3）评审过程中，不得与外界联系，因发生不可预见情况，确实需要与外界联系的，应当在监督人员监督之下办理；</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（5）在评审过程中和评审结束后，不得记录、复制或带走任何评审资料，不得向外界透露评审内容；</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（6）评审现场服从采购代理机构工作人员的管理，接受现场监督人员的合法监督；</w:t>
      </w:r>
    </w:p>
    <w:p>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（7）遵守有关廉洁自律规定，不得私下接触供应商，不得收受供应商及有关业务单位和个人的财物或好处，不得接受采购代理机构的请托。</w:t>
      </w:r>
      <w:bookmarkStart w:id="814" w:name="_Toc13980"/>
      <w:bookmarkStart w:id="815" w:name="_Toc20842"/>
      <w:bookmarkStart w:id="816" w:name="_Toc23849"/>
      <w:bookmarkStart w:id="817" w:name="_Toc6334"/>
      <w:bookmarkStart w:id="818" w:name="_Toc5952"/>
    </w:p>
    <w:p>
      <w:pPr>
        <w:pStyle w:val="3"/>
        <w:bidi w:val="0"/>
        <w:jc w:val="center"/>
        <w:rPr>
          <w:rFonts w:hint="eastAsia"/>
          <w:sz w:val="30"/>
          <w:szCs w:val="30"/>
          <w:lang w:eastAsia="zh-CN"/>
        </w:rPr>
      </w:pPr>
      <w:bookmarkStart w:id="819" w:name="_Toc16458"/>
      <w:r>
        <w:rPr>
          <w:rFonts w:hint="eastAsia"/>
          <w:sz w:val="30"/>
          <w:szCs w:val="30"/>
          <w:lang w:eastAsia="zh-CN"/>
        </w:rPr>
        <w:t>第八章</w:t>
      </w:r>
      <w:r>
        <w:rPr>
          <w:rFonts w:hint="eastAsia"/>
          <w:sz w:val="30"/>
          <w:szCs w:val="30"/>
          <w:lang w:val="en-US" w:eastAsia="zh-CN"/>
        </w:rPr>
        <w:t xml:space="preserve"> </w:t>
      </w:r>
      <w:r>
        <w:rPr>
          <w:rFonts w:hint="eastAsia"/>
          <w:sz w:val="30"/>
          <w:szCs w:val="30"/>
        </w:rPr>
        <w:t>耗材购销合同</w:t>
      </w:r>
      <w:r>
        <w:rPr>
          <w:rFonts w:hint="eastAsia"/>
          <w:sz w:val="30"/>
          <w:szCs w:val="30"/>
          <w:lang w:eastAsia="zh-CN"/>
        </w:rPr>
        <w:t>（草案）</w:t>
      </w:r>
      <w:bookmarkEnd w:id="814"/>
      <w:bookmarkEnd w:id="819"/>
    </w:p>
    <w:p>
      <w:pPr>
        <w:jc w:val="center"/>
        <w:rPr>
          <w:rFonts w:hint="eastAsia" w:ascii="楷体_GB2312" w:eastAsia="楷体_GB2312"/>
          <w:sz w:val="18"/>
          <w:szCs w:val="18"/>
        </w:rPr>
      </w:pPr>
      <w:r>
        <w:rPr>
          <w:rFonts w:hint="eastAsia" w:ascii="楷体_GB2312" w:eastAsia="楷体_GB2312"/>
          <w:sz w:val="18"/>
          <w:szCs w:val="18"/>
        </w:rPr>
        <w:t>（合同模板，仅供参考）</w:t>
      </w:r>
    </w:p>
    <w:p>
      <w:pPr>
        <w:wordWrap w:val="0"/>
        <w:spacing w:line="720" w:lineRule="auto"/>
        <w:jc w:val="both"/>
        <w:rPr>
          <w:rFonts w:eastAsia="仿宋_GB2312"/>
          <w:szCs w:val="21"/>
        </w:rPr>
      </w:pPr>
      <w:r>
        <w:rPr>
          <w:rFonts w:eastAsia="仿宋_GB2312"/>
          <w:sz w:val="24"/>
          <w:szCs w:val="24"/>
        </w:rPr>
        <w:t>合同编号：</w:t>
      </w:r>
      <w:r>
        <w:rPr>
          <w:color w:val="000000"/>
          <w:szCs w:val="21"/>
        </w:rPr>
        <w:t xml:space="preserve"> </w:t>
      </w:r>
    </w:p>
    <w:p>
      <w:pPr>
        <w:spacing w:line="600" w:lineRule="auto"/>
        <w:ind w:firstLine="12" w:firstLineChars="5"/>
        <w:rPr>
          <w:rFonts w:eastAsia="仿宋_GB2312"/>
          <w:b/>
          <w:sz w:val="24"/>
          <w:szCs w:val="24"/>
          <w:u w:val="single"/>
        </w:rPr>
      </w:pPr>
      <w:r>
        <w:rPr>
          <w:rFonts w:eastAsia="仿宋_GB2312"/>
          <w:b/>
          <w:sz w:val="24"/>
          <w:szCs w:val="24"/>
        </w:rPr>
        <w:t>甲方：</w:t>
      </w:r>
      <w:r>
        <w:rPr>
          <w:rFonts w:eastAsia="仿宋_GB2312"/>
          <w:sz w:val="24"/>
          <w:szCs w:val="24"/>
          <w:u w:val="single"/>
        </w:rPr>
        <w:t xml:space="preserve">   </w:t>
      </w:r>
      <w:r>
        <w:rPr>
          <w:rFonts w:hint="eastAsia" w:eastAsia="仿宋_GB2312"/>
          <w:b/>
          <w:sz w:val="24"/>
          <w:szCs w:val="24"/>
          <w:u w:val="single"/>
        </w:rPr>
        <w:t xml:space="preserve">               </w:t>
      </w:r>
      <w:r>
        <w:rPr>
          <w:rFonts w:eastAsia="仿宋_GB2312"/>
          <w:sz w:val="24"/>
          <w:szCs w:val="24"/>
          <w:u w:val="single"/>
        </w:rPr>
        <w:t xml:space="preserve">     </w:t>
      </w:r>
    </w:p>
    <w:p>
      <w:pPr>
        <w:widowControl/>
        <w:spacing w:line="600" w:lineRule="auto"/>
        <w:rPr>
          <w:rFonts w:eastAsia="仿宋_GB2312"/>
          <w:color w:val="000000"/>
          <w:sz w:val="24"/>
          <w:szCs w:val="24"/>
        </w:rPr>
      </w:pPr>
      <w:r>
        <w:rPr>
          <w:rFonts w:eastAsia="仿宋_GB2312"/>
          <w:b/>
          <w:sz w:val="24"/>
          <w:szCs w:val="24"/>
        </w:rPr>
        <w:t>乙方：</w:t>
      </w:r>
      <w:r>
        <w:rPr>
          <w:rFonts w:eastAsia="仿宋_GB2312"/>
          <w:sz w:val="24"/>
          <w:szCs w:val="24"/>
          <w:u w:val="single"/>
        </w:rPr>
        <w:t xml:space="preserve">                       </w:t>
      </w:r>
    </w:p>
    <w:p>
      <w:pPr>
        <w:widowControl/>
        <w:spacing w:line="480" w:lineRule="exact"/>
        <w:ind w:firstLine="480" w:firstLineChars="200"/>
        <w:rPr>
          <w:rFonts w:eastAsia="仿宋_GB2312"/>
          <w:b/>
          <w:kern w:val="0"/>
          <w:sz w:val="24"/>
          <w:szCs w:val="24"/>
        </w:rPr>
      </w:pPr>
      <w:r>
        <w:rPr>
          <w:rFonts w:eastAsia="仿宋_GB2312"/>
          <w:color w:val="000000"/>
          <w:sz w:val="24"/>
          <w:szCs w:val="24"/>
        </w:rPr>
        <w:t>根据《中华人民共和国</w:t>
      </w:r>
      <w:r>
        <w:rPr>
          <w:rFonts w:hint="eastAsia" w:eastAsia="仿宋_GB2312"/>
          <w:color w:val="000000"/>
          <w:sz w:val="24"/>
          <w:szCs w:val="24"/>
          <w:lang w:val="en-US" w:eastAsia="zh-CN"/>
        </w:rPr>
        <w:t>民法典</w:t>
      </w:r>
      <w:r>
        <w:rPr>
          <w:rFonts w:eastAsia="仿宋_GB2312"/>
          <w:color w:val="000000"/>
          <w:sz w:val="24"/>
          <w:szCs w:val="24"/>
        </w:rPr>
        <w:t>》、</w:t>
      </w:r>
      <w:r>
        <w:rPr>
          <w:rFonts w:eastAsia="仿宋_GB2312"/>
          <w:sz w:val="24"/>
          <w:szCs w:val="24"/>
        </w:rPr>
        <w:t>《医疗器械监督管理条例》</w:t>
      </w:r>
      <w:r>
        <w:rPr>
          <w:rFonts w:eastAsia="仿宋_GB2312"/>
          <w:snapToGrid w:val="0"/>
          <w:kern w:val="0"/>
          <w:sz w:val="24"/>
          <w:szCs w:val="24"/>
        </w:rPr>
        <w:t>等相关法律法规规定，</w:t>
      </w:r>
      <w:r>
        <w:rPr>
          <w:rFonts w:eastAsia="仿宋_GB2312"/>
          <w:sz w:val="24"/>
          <w:szCs w:val="24"/>
        </w:rPr>
        <w:t>以及</w:t>
      </w:r>
      <w:r>
        <w:rPr>
          <w:rFonts w:eastAsia="仿宋_GB2312"/>
          <w:sz w:val="24"/>
          <w:szCs w:val="24"/>
          <w:u w:val="single"/>
        </w:rPr>
        <w:t xml:space="preserve">                       </w:t>
      </w:r>
      <w:r>
        <w:rPr>
          <w:rFonts w:eastAsia="仿宋_GB2312"/>
          <w:sz w:val="24"/>
          <w:szCs w:val="24"/>
        </w:rPr>
        <w:t>项目（项目编号：</w:t>
      </w:r>
      <w:r>
        <w:rPr>
          <w:rFonts w:eastAsia="仿宋_GB2312"/>
          <w:sz w:val="24"/>
          <w:szCs w:val="24"/>
          <w:u w:val="single"/>
        </w:rPr>
        <w:t xml:space="preserve">                       </w:t>
      </w:r>
      <w:r>
        <w:rPr>
          <w:rFonts w:eastAsia="仿宋_GB2312"/>
          <w:sz w:val="24"/>
          <w:szCs w:val="24"/>
        </w:rPr>
        <w:t>）</w:t>
      </w:r>
      <w:r>
        <w:rPr>
          <w:rFonts w:eastAsia="仿宋_GB2312"/>
          <w:color w:val="000000"/>
          <w:sz w:val="24"/>
          <w:szCs w:val="24"/>
        </w:rPr>
        <w:t>详细技术说明，合同附件及本项目的《谈判文件》及其补充资料、乙方的《响应文件》、最</w:t>
      </w:r>
      <w:r>
        <w:rPr>
          <w:rFonts w:hint="eastAsia" w:eastAsia="仿宋_GB2312"/>
          <w:color w:val="000000"/>
          <w:sz w:val="24"/>
          <w:szCs w:val="24"/>
          <w:lang w:val="en-US" w:eastAsia="zh-CN"/>
        </w:rPr>
        <w:t>后</w:t>
      </w:r>
      <w:r>
        <w:rPr>
          <w:rFonts w:eastAsia="仿宋_GB2312"/>
          <w:color w:val="000000"/>
          <w:sz w:val="24"/>
          <w:szCs w:val="24"/>
        </w:rPr>
        <w:t>报价</w:t>
      </w:r>
      <w:r>
        <w:rPr>
          <w:rFonts w:hint="eastAsia" w:eastAsia="仿宋_GB2312"/>
          <w:color w:val="000000"/>
          <w:sz w:val="24"/>
          <w:szCs w:val="24"/>
          <w:lang w:val="en-US" w:eastAsia="zh-CN"/>
        </w:rPr>
        <w:t>表</w:t>
      </w:r>
      <w:r>
        <w:rPr>
          <w:rFonts w:eastAsia="仿宋_GB2312"/>
          <w:color w:val="000000"/>
          <w:sz w:val="24"/>
          <w:szCs w:val="24"/>
        </w:rPr>
        <w:t>、补充协议等文件为本合同依据，就甲方采购乙方</w:t>
      </w:r>
      <w:r>
        <w:rPr>
          <w:rFonts w:hint="eastAsia" w:eastAsia="仿宋_GB2312"/>
          <w:color w:val="000000"/>
          <w:sz w:val="24"/>
          <w:szCs w:val="24"/>
          <w:lang w:eastAsia="zh-CN"/>
        </w:rPr>
        <w:t>体外诊断试剂</w:t>
      </w:r>
      <w:r>
        <w:rPr>
          <w:rFonts w:eastAsia="仿宋_GB2312"/>
          <w:color w:val="000000"/>
          <w:sz w:val="24"/>
          <w:szCs w:val="24"/>
        </w:rPr>
        <w:t>有关事宜，</w:t>
      </w:r>
      <w:r>
        <w:rPr>
          <w:rFonts w:eastAsia="仿宋_GB2312"/>
          <w:sz w:val="24"/>
          <w:szCs w:val="24"/>
        </w:rPr>
        <w:t>双方一致达成如下供货协议：</w:t>
      </w:r>
    </w:p>
    <w:p>
      <w:pPr>
        <w:spacing w:line="480" w:lineRule="auto"/>
        <w:ind w:firstLine="480" w:firstLineChars="200"/>
        <w:rPr>
          <w:rFonts w:eastAsia="黑体"/>
          <w:sz w:val="24"/>
          <w:szCs w:val="24"/>
        </w:rPr>
      </w:pPr>
      <w:r>
        <w:rPr>
          <w:rFonts w:eastAsia="黑体"/>
          <w:sz w:val="24"/>
          <w:szCs w:val="24"/>
        </w:rPr>
        <w:t>一、产品名称及价格</w:t>
      </w:r>
    </w:p>
    <w:p>
      <w:pPr>
        <w:widowControl/>
        <w:spacing w:line="480" w:lineRule="exact"/>
        <w:ind w:firstLine="480" w:firstLineChars="200"/>
        <w:rPr>
          <w:rFonts w:eastAsia="仿宋_GB2312"/>
          <w:color w:val="000000"/>
          <w:sz w:val="24"/>
          <w:szCs w:val="24"/>
        </w:rPr>
      </w:pPr>
      <w:r>
        <w:rPr>
          <w:rFonts w:eastAsia="仿宋_GB2312"/>
          <w:color w:val="000000"/>
          <w:sz w:val="24"/>
          <w:szCs w:val="24"/>
        </w:rPr>
        <w:t>乙方以甲方集中招标或</w:t>
      </w:r>
      <w:r>
        <w:rPr>
          <w:rFonts w:hint="eastAsia" w:eastAsia="仿宋_GB2312"/>
          <w:color w:val="000000"/>
          <w:sz w:val="24"/>
          <w:szCs w:val="24"/>
          <w:lang w:val="en-US" w:eastAsia="zh-CN"/>
        </w:rPr>
        <w:t>谈判</w:t>
      </w:r>
      <w:r>
        <w:rPr>
          <w:rFonts w:eastAsia="仿宋_GB2312"/>
          <w:color w:val="000000"/>
          <w:sz w:val="24"/>
          <w:szCs w:val="24"/>
        </w:rPr>
        <w:t>结果确定的产品名称、规格型号、单位、单价、生产厂家为准，按照甲方需求量提供合同产品。（供货目录附后）</w:t>
      </w:r>
    </w:p>
    <w:p>
      <w:pPr>
        <w:spacing w:line="480" w:lineRule="auto"/>
        <w:ind w:firstLine="480" w:firstLineChars="200"/>
        <w:rPr>
          <w:rFonts w:eastAsia="黑体"/>
          <w:sz w:val="24"/>
          <w:szCs w:val="24"/>
        </w:rPr>
      </w:pPr>
      <w:r>
        <w:rPr>
          <w:rFonts w:eastAsia="黑体"/>
          <w:sz w:val="24"/>
          <w:szCs w:val="24"/>
        </w:rPr>
        <w:t>二、资质要求</w:t>
      </w:r>
    </w:p>
    <w:p>
      <w:pPr>
        <w:spacing w:line="480" w:lineRule="exact"/>
        <w:ind w:firstLine="480" w:firstLineChars="200"/>
        <w:rPr>
          <w:rFonts w:eastAsia="仿宋_GB2312"/>
          <w:sz w:val="24"/>
          <w:szCs w:val="24"/>
        </w:rPr>
      </w:pPr>
      <w:r>
        <w:rPr>
          <w:rFonts w:eastAsia="仿宋_GB2312"/>
          <w:sz w:val="24"/>
          <w:szCs w:val="24"/>
        </w:rPr>
        <w:t>1、生产企业资质：生产企业许可证；企业法人营业执照；税务登记证；组织机构代码证等相关证件。</w:t>
      </w:r>
    </w:p>
    <w:p>
      <w:pPr>
        <w:spacing w:line="480" w:lineRule="exact"/>
        <w:ind w:firstLine="480" w:firstLineChars="200"/>
        <w:rPr>
          <w:rFonts w:eastAsia="仿宋_GB2312"/>
          <w:sz w:val="24"/>
          <w:szCs w:val="24"/>
        </w:rPr>
      </w:pPr>
      <w:r>
        <w:rPr>
          <w:rFonts w:eastAsia="仿宋_GB2312"/>
          <w:sz w:val="24"/>
          <w:szCs w:val="24"/>
        </w:rPr>
        <w:t>2、配送企业资质：企业法人营业执照；医疗器械经营企业许可证；税务登记证；组织机构代码证；生产厂家对配送企业针对合同产品的授权书等相关证件。</w:t>
      </w:r>
    </w:p>
    <w:p>
      <w:pPr>
        <w:spacing w:line="480" w:lineRule="exact"/>
        <w:ind w:firstLine="480" w:firstLineChars="200"/>
        <w:rPr>
          <w:rFonts w:eastAsia="仿宋_GB2312"/>
          <w:sz w:val="24"/>
          <w:szCs w:val="24"/>
        </w:rPr>
      </w:pPr>
      <w:r>
        <w:rPr>
          <w:rFonts w:eastAsia="仿宋_GB2312"/>
          <w:sz w:val="24"/>
          <w:szCs w:val="24"/>
        </w:rPr>
        <w:t>3、产品资质：医疗器械注册证或医疗器械备案凭证，产品检验报告；进口产品除上述资质外还需提供产品报关单及检验检疫合格证明等。</w:t>
      </w:r>
    </w:p>
    <w:p>
      <w:pPr>
        <w:spacing w:line="480" w:lineRule="exact"/>
        <w:ind w:firstLine="480" w:firstLineChars="200"/>
        <w:rPr>
          <w:rFonts w:eastAsia="仿宋_GB2312"/>
          <w:sz w:val="24"/>
          <w:szCs w:val="24"/>
        </w:rPr>
      </w:pPr>
      <w:r>
        <w:rPr>
          <w:rFonts w:eastAsia="仿宋_GB2312"/>
          <w:sz w:val="24"/>
          <w:szCs w:val="24"/>
        </w:rPr>
        <w:t>4、销售代表资质：配送企业法定代表人对销售代表的签名授权书（原件）；销售代表身份证复印件。</w:t>
      </w:r>
    </w:p>
    <w:p>
      <w:pPr>
        <w:spacing w:line="480" w:lineRule="auto"/>
        <w:ind w:firstLine="480" w:firstLineChars="200"/>
        <w:rPr>
          <w:rFonts w:eastAsia="黑体"/>
          <w:sz w:val="24"/>
          <w:szCs w:val="24"/>
        </w:rPr>
      </w:pPr>
      <w:r>
        <w:rPr>
          <w:rFonts w:eastAsia="黑体"/>
          <w:sz w:val="24"/>
          <w:szCs w:val="24"/>
        </w:rPr>
        <w:t>三、质量保证</w:t>
      </w:r>
    </w:p>
    <w:p>
      <w:pPr>
        <w:spacing w:line="480" w:lineRule="exact"/>
        <w:ind w:left="178" w:leftChars="85" w:firstLine="300" w:firstLineChars="125"/>
        <w:rPr>
          <w:rFonts w:eastAsia="仿宋_GB2312"/>
          <w:kern w:val="0"/>
          <w:sz w:val="24"/>
          <w:szCs w:val="24"/>
        </w:rPr>
      </w:pPr>
      <w:r>
        <w:rPr>
          <w:rFonts w:eastAsia="仿宋_GB2312"/>
          <w:sz w:val="24"/>
          <w:szCs w:val="24"/>
        </w:rPr>
        <w:t>1、乙方按合同提供给甲方的货物质量应符合国家制定的相应标准，</w:t>
      </w:r>
      <w:r>
        <w:rPr>
          <w:rFonts w:eastAsia="仿宋_GB2312"/>
          <w:kern w:val="0"/>
          <w:sz w:val="24"/>
          <w:szCs w:val="24"/>
        </w:rPr>
        <w:t>在履约期间，若因国家、部门政策规定出现与合同约定相抵触时，则按相关规定执行 。</w:t>
      </w:r>
    </w:p>
    <w:p>
      <w:pPr>
        <w:spacing w:line="480" w:lineRule="exact"/>
        <w:ind w:firstLine="480" w:firstLineChars="200"/>
        <w:rPr>
          <w:rFonts w:eastAsia="仿宋_GB2312"/>
          <w:sz w:val="24"/>
          <w:szCs w:val="24"/>
        </w:rPr>
      </w:pPr>
      <w:r>
        <w:rPr>
          <w:rFonts w:eastAsia="仿宋_GB2312"/>
          <w:sz w:val="24"/>
          <w:szCs w:val="24"/>
        </w:rPr>
        <w:t>2、如果乙方提供的货物因质量问题或者设计瑕疵/运输瑕疵，在甲方使用过程中造成的一切不良后果或医疗纠纷均由乙方承担赔偿或者补偿责任，如果患者向甲方主张权利，在甲方承担赔偿或补偿责任后，甲方有权向乙方追偿，乙方应承担全部责任及鉴定结论出来之前的先行赔付责任。（产品质量检验结果以国家、省级质量监管部门鉴定为准，若经相关省、市级主管部门鉴定为因产品质量问题所导致的纠纷，均由乙方负责；如虽然不能鉴定是否存在质量问题，但排除了甲方违反了相关诊疗规范及在使用中违反了该产品使用说明，不能排除损害结果系乙方产品所致，该医疗纠纷责任由乙方承担）。</w:t>
      </w:r>
    </w:p>
    <w:p>
      <w:pPr>
        <w:spacing w:line="480" w:lineRule="exact"/>
        <w:ind w:firstLine="480" w:firstLineChars="200"/>
        <w:rPr>
          <w:rFonts w:eastAsia="仿宋_GB2312"/>
          <w:b/>
          <w:sz w:val="24"/>
          <w:szCs w:val="24"/>
        </w:rPr>
      </w:pPr>
      <w:r>
        <w:rPr>
          <w:rFonts w:eastAsia="仿宋_GB2312"/>
          <w:sz w:val="24"/>
          <w:szCs w:val="24"/>
        </w:rPr>
        <w:t>3、乙方所提供的货物有效期自货物通过最终验收之日起计算，且有效期限普通货物</w:t>
      </w:r>
      <w:r>
        <w:rPr>
          <w:rFonts w:hint="eastAsia" w:eastAsia="仿宋_GB2312"/>
          <w:sz w:val="24"/>
          <w:szCs w:val="24"/>
          <w:lang w:eastAsia="zh-CN"/>
        </w:rPr>
        <w:t>≥</w:t>
      </w:r>
      <w:r>
        <w:rPr>
          <w:rFonts w:eastAsia="仿宋_GB2312"/>
          <w:sz w:val="24"/>
          <w:szCs w:val="24"/>
        </w:rPr>
        <w:t>1年；检验试剂及采血器等特殊货物不得低于6个月，若在有效期内出现质量问题，则按质量承诺，由乙方负责退货并承担因此而导致的经济和法律责任。</w:t>
      </w:r>
    </w:p>
    <w:p>
      <w:pPr>
        <w:spacing w:line="480" w:lineRule="auto"/>
        <w:ind w:firstLine="480" w:firstLineChars="200"/>
        <w:rPr>
          <w:rFonts w:eastAsia="黑体"/>
          <w:sz w:val="24"/>
          <w:szCs w:val="24"/>
        </w:rPr>
      </w:pPr>
      <w:r>
        <w:rPr>
          <w:rFonts w:eastAsia="黑体"/>
          <w:sz w:val="24"/>
          <w:szCs w:val="24"/>
        </w:rPr>
        <w:t>四、包装要求</w:t>
      </w:r>
    </w:p>
    <w:p>
      <w:pPr>
        <w:spacing w:line="480" w:lineRule="exact"/>
        <w:ind w:firstLine="480" w:firstLineChars="200"/>
        <w:rPr>
          <w:rFonts w:eastAsia="仿宋_GB2312"/>
          <w:sz w:val="24"/>
          <w:szCs w:val="24"/>
        </w:rPr>
      </w:pPr>
      <w:r>
        <w:rPr>
          <w:rFonts w:eastAsia="仿宋_GB2312"/>
          <w:sz w:val="24"/>
          <w:szCs w:val="24"/>
        </w:rPr>
        <w:t>1、乙方提供的全部货物均应按标准保护措施进行包装（体外诊断试剂必须根据试剂说明书上的要求进行配送，需低温保存的试剂必须按国家相应规定采取冷链运输措施，并提供可追溯依据，以确保试剂的质量），防止货物在转运中损坏或变质，确保货物安全无损运抵甲方指定地点。</w:t>
      </w:r>
    </w:p>
    <w:p>
      <w:pPr>
        <w:spacing w:line="480" w:lineRule="exact"/>
        <w:ind w:firstLine="480" w:firstLineChars="200"/>
        <w:rPr>
          <w:rFonts w:eastAsia="仿宋_GB2312"/>
          <w:sz w:val="24"/>
          <w:szCs w:val="24"/>
        </w:rPr>
      </w:pPr>
      <w:r>
        <w:rPr>
          <w:rFonts w:eastAsia="仿宋_GB2312"/>
          <w:sz w:val="24"/>
          <w:szCs w:val="24"/>
        </w:rPr>
        <w:t>2、包装标记和包装箱内外的单据应符合国家法定要求。货物包装上（包括大包装、小包装等）需附有以下所列各项国家规定的中文标识：产品名称、型号、规格；生产企业名称、注册地址、生产地址、联系方式；产品注册证号、生产许可证号；产品标准编号；产品生产日期、批号、有效期限；依据产品特点应标注的图形、符号以及其它规定的有关内容。</w:t>
      </w:r>
    </w:p>
    <w:p>
      <w:pPr>
        <w:spacing w:line="480" w:lineRule="auto"/>
        <w:ind w:firstLine="480" w:firstLineChars="200"/>
        <w:rPr>
          <w:rFonts w:eastAsia="黑体"/>
          <w:sz w:val="24"/>
          <w:szCs w:val="24"/>
        </w:rPr>
      </w:pPr>
      <w:r>
        <w:rPr>
          <w:rFonts w:eastAsia="黑体"/>
          <w:sz w:val="24"/>
          <w:szCs w:val="24"/>
        </w:rPr>
        <w:t>五、交货及验收</w:t>
      </w:r>
    </w:p>
    <w:p>
      <w:pPr>
        <w:spacing w:line="480" w:lineRule="exact"/>
        <w:ind w:firstLine="480" w:firstLineChars="200"/>
        <w:rPr>
          <w:rFonts w:eastAsia="仿宋_GB2312"/>
          <w:sz w:val="24"/>
          <w:szCs w:val="24"/>
        </w:rPr>
      </w:pPr>
      <w:r>
        <w:rPr>
          <w:rFonts w:eastAsia="仿宋_GB2312"/>
          <w:sz w:val="24"/>
          <w:szCs w:val="24"/>
        </w:rPr>
        <w:t>1、甲方下达的月采购计划应在甲方通知供货后最迟7天内送达甲方指定地点；临时采购计划在规定的时间内供货；急诊或急救耗材必须保证随时下达计划随时供货，不得因供货不及时影响甲方正常医疗工作。</w:t>
      </w:r>
    </w:p>
    <w:p>
      <w:pPr>
        <w:spacing w:line="480" w:lineRule="exact"/>
        <w:ind w:firstLine="480" w:firstLineChars="200"/>
        <w:rPr>
          <w:rFonts w:eastAsia="仿宋_GB2312"/>
          <w:sz w:val="24"/>
          <w:szCs w:val="24"/>
        </w:rPr>
      </w:pPr>
      <w:r>
        <w:rPr>
          <w:rFonts w:eastAsia="仿宋_GB2312"/>
          <w:sz w:val="24"/>
          <w:szCs w:val="24"/>
        </w:rPr>
        <w:t>2、乙方所供货物必须事先送达甲方库房(材料库)办理验收入库手续。医院非常规备库材料和非正常上班时间的急诊、急救（含手术）货物的供货，送货单必须由使用科室主任或负责人签收后再办理入库手续。</w:t>
      </w:r>
    </w:p>
    <w:p>
      <w:pPr>
        <w:spacing w:line="480" w:lineRule="exact"/>
        <w:ind w:firstLine="480" w:firstLineChars="200"/>
        <w:rPr>
          <w:rFonts w:eastAsia="仿宋_GB2312"/>
          <w:sz w:val="24"/>
          <w:szCs w:val="24"/>
        </w:rPr>
      </w:pPr>
      <w:r>
        <w:rPr>
          <w:rFonts w:eastAsia="仿宋_GB2312"/>
          <w:sz w:val="24"/>
          <w:szCs w:val="24"/>
        </w:rPr>
        <w:t>3、乙方对需提供备货服务的货物（高值、植入类等），按甲方要求进行备货，验收时甲方根据乙方随货提供的高植、植入耗材验收登记表进行验收。</w:t>
      </w:r>
    </w:p>
    <w:p>
      <w:pPr>
        <w:spacing w:line="480" w:lineRule="exact"/>
        <w:ind w:firstLine="480" w:firstLineChars="200"/>
        <w:rPr>
          <w:rFonts w:eastAsia="仿宋_GB2312"/>
          <w:sz w:val="24"/>
          <w:szCs w:val="24"/>
        </w:rPr>
      </w:pPr>
      <w:r>
        <w:rPr>
          <w:rFonts w:eastAsia="仿宋_GB2312"/>
          <w:sz w:val="24"/>
          <w:szCs w:val="24"/>
        </w:rPr>
        <w:t>4、甲方在验收中如发现产品的品种、型号、规格和质量不符合国家相关规定，有权拒收或拒付不符合合同规定部分的货款，乙方如有异议，应在十日内向甲方提出书面异议，并提供相关证明材料。</w:t>
      </w:r>
    </w:p>
    <w:p>
      <w:pPr>
        <w:spacing w:line="480" w:lineRule="exact"/>
        <w:ind w:firstLine="480" w:firstLineChars="200"/>
        <w:rPr>
          <w:rFonts w:eastAsia="仿宋_GB2312"/>
          <w:sz w:val="24"/>
          <w:szCs w:val="24"/>
        </w:rPr>
      </w:pPr>
      <w:r>
        <w:rPr>
          <w:rFonts w:eastAsia="仿宋_GB2312"/>
          <w:sz w:val="24"/>
          <w:szCs w:val="24"/>
        </w:rPr>
        <w:t>5、甲方的库存货物（成交前的库存不在本范围内）有效期满时，乙方有义务对甲方的库存货物进行调换。</w:t>
      </w:r>
    </w:p>
    <w:p>
      <w:pPr>
        <w:spacing w:line="480" w:lineRule="exact"/>
        <w:ind w:firstLine="480" w:firstLineChars="200"/>
        <w:rPr>
          <w:rFonts w:eastAsia="仿宋_GB2312"/>
          <w:sz w:val="24"/>
          <w:szCs w:val="24"/>
        </w:rPr>
      </w:pPr>
      <w:r>
        <w:rPr>
          <w:rFonts w:eastAsia="仿宋_GB2312"/>
          <w:sz w:val="24"/>
          <w:szCs w:val="24"/>
        </w:rPr>
        <w:t>6、货物的运达所产生的费用由乙方负责。运输途中的破损，由乙方负责。</w:t>
      </w:r>
    </w:p>
    <w:p>
      <w:pPr>
        <w:spacing w:line="480" w:lineRule="exact"/>
        <w:ind w:firstLine="480" w:firstLineChars="200"/>
        <w:rPr>
          <w:rFonts w:eastAsia="仿宋_GB2312"/>
          <w:sz w:val="24"/>
          <w:szCs w:val="24"/>
        </w:rPr>
      </w:pPr>
      <w:r>
        <w:rPr>
          <w:rFonts w:eastAsia="仿宋_GB2312"/>
          <w:sz w:val="24"/>
          <w:szCs w:val="24"/>
        </w:rPr>
        <w:t>7、甲方联系人：</w:t>
      </w:r>
      <w:r>
        <w:rPr>
          <w:rFonts w:eastAsia="仿宋_GB2312"/>
          <w:sz w:val="24"/>
          <w:szCs w:val="24"/>
          <w:u w:val="single"/>
        </w:rPr>
        <w:t xml:space="preserve">  </w:t>
      </w:r>
      <w:r>
        <w:rPr>
          <w:rFonts w:hint="eastAsia" w:eastAsia="仿宋_GB2312"/>
          <w:sz w:val="24"/>
          <w:szCs w:val="24"/>
          <w:u w:val="single"/>
        </w:rPr>
        <w:t xml:space="preserve"> </w:t>
      </w:r>
      <w:r>
        <w:rPr>
          <w:rFonts w:eastAsia="仿宋_GB2312"/>
          <w:sz w:val="24"/>
          <w:szCs w:val="24"/>
          <w:u w:val="single"/>
        </w:rPr>
        <w:t xml:space="preserve">   </w:t>
      </w:r>
      <w:r>
        <w:rPr>
          <w:rFonts w:hint="eastAsia" w:eastAsia="仿宋_GB2312"/>
          <w:sz w:val="24"/>
          <w:szCs w:val="24"/>
          <w:u w:val="single"/>
        </w:rPr>
        <w:t xml:space="preserve"> </w:t>
      </w:r>
      <w:r>
        <w:rPr>
          <w:rFonts w:eastAsia="仿宋_GB2312"/>
          <w:sz w:val="24"/>
          <w:szCs w:val="24"/>
          <w:u w:val="single"/>
        </w:rPr>
        <w:t xml:space="preserve">     </w:t>
      </w:r>
      <w:r>
        <w:rPr>
          <w:rFonts w:eastAsia="仿宋_GB2312"/>
          <w:sz w:val="24"/>
          <w:szCs w:val="24"/>
        </w:rPr>
        <w:t>电话：</w:t>
      </w:r>
      <w:r>
        <w:rPr>
          <w:rFonts w:eastAsia="仿宋_GB2312"/>
          <w:sz w:val="24"/>
          <w:szCs w:val="24"/>
          <w:u w:val="single"/>
        </w:rPr>
        <w:t xml:space="preserve">              </w:t>
      </w:r>
      <w:r>
        <w:rPr>
          <w:rFonts w:eastAsia="仿宋_GB2312"/>
          <w:sz w:val="24"/>
          <w:szCs w:val="24"/>
        </w:rPr>
        <w:t>；</w:t>
      </w:r>
    </w:p>
    <w:p>
      <w:pPr>
        <w:spacing w:line="480" w:lineRule="exact"/>
        <w:ind w:firstLine="849" w:firstLineChars="354"/>
        <w:rPr>
          <w:rFonts w:eastAsia="仿宋_GB2312"/>
          <w:sz w:val="24"/>
          <w:szCs w:val="24"/>
        </w:rPr>
      </w:pPr>
      <w:r>
        <w:rPr>
          <w:rFonts w:eastAsia="仿宋_GB2312"/>
          <w:sz w:val="24"/>
          <w:szCs w:val="24"/>
        </w:rPr>
        <w:t>乙方联系人：</w:t>
      </w:r>
      <w:r>
        <w:rPr>
          <w:rFonts w:eastAsia="仿宋_GB2312"/>
          <w:sz w:val="24"/>
          <w:szCs w:val="24"/>
          <w:u w:val="single"/>
        </w:rPr>
        <w:t xml:space="preserve">  </w:t>
      </w:r>
      <w:r>
        <w:rPr>
          <w:rFonts w:eastAsia="仿宋_GB2312"/>
          <w:sz w:val="24"/>
          <w:u w:val="single"/>
        </w:rPr>
        <w:t xml:space="preserve">      </w:t>
      </w:r>
      <w:r>
        <w:rPr>
          <w:rFonts w:eastAsia="仿宋_GB2312"/>
          <w:sz w:val="24"/>
          <w:szCs w:val="24"/>
          <w:u w:val="single"/>
        </w:rPr>
        <w:t xml:space="preserve">    </w:t>
      </w:r>
      <w:r>
        <w:rPr>
          <w:rFonts w:eastAsia="仿宋_GB2312"/>
          <w:sz w:val="24"/>
          <w:szCs w:val="24"/>
        </w:rPr>
        <w:t>电话：</w:t>
      </w:r>
      <w:r>
        <w:rPr>
          <w:rFonts w:eastAsia="仿宋_GB2312"/>
          <w:sz w:val="24"/>
          <w:szCs w:val="24"/>
          <w:u w:val="single"/>
        </w:rPr>
        <w:t xml:space="preserve">              </w:t>
      </w:r>
      <w:r>
        <w:rPr>
          <w:rFonts w:eastAsia="仿宋_GB2312"/>
          <w:sz w:val="24"/>
          <w:szCs w:val="24"/>
        </w:rPr>
        <w:t>；</w:t>
      </w:r>
    </w:p>
    <w:p>
      <w:pPr>
        <w:spacing w:line="480" w:lineRule="auto"/>
        <w:ind w:firstLine="480" w:firstLineChars="200"/>
        <w:rPr>
          <w:rFonts w:eastAsia="黑体"/>
          <w:sz w:val="24"/>
          <w:szCs w:val="24"/>
        </w:rPr>
      </w:pPr>
      <w:r>
        <w:rPr>
          <w:rFonts w:eastAsia="黑体"/>
          <w:sz w:val="24"/>
          <w:szCs w:val="24"/>
        </w:rPr>
        <w:t>六、付款方式</w:t>
      </w:r>
    </w:p>
    <w:p>
      <w:pPr>
        <w:spacing w:line="480" w:lineRule="exact"/>
        <w:ind w:firstLine="480" w:firstLineChars="200"/>
        <w:rPr>
          <w:rFonts w:eastAsia="仿宋_GB2312"/>
          <w:sz w:val="24"/>
          <w:szCs w:val="24"/>
        </w:rPr>
      </w:pPr>
      <w:r>
        <w:rPr>
          <w:rFonts w:eastAsia="仿宋_GB2312"/>
          <w:sz w:val="24"/>
          <w:szCs w:val="24"/>
        </w:rPr>
        <w:t>1、乙方供应的货物按正常途径供货并办理入库手续后，甲方凭乙方开具的送货清单、发票，按医院财务规定的程序办理。</w:t>
      </w:r>
    </w:p>
    <w:p>
      <w:pPr>
        <w:spacing w:line="480" w:lineRule="exact"/>
        <w:ind w:firstLine="480" w:firstLineChars="200"/>
        <w:rPr>
          <w:rFonts w:eastAsia="仿宋_GB2312"/>
          <w:sz w:val="24"/>
          <w:szCs w:val="24"/>
        </w:rPr>
      </w:pPr>
      <w:r>
        <w:rPr>
          <w:rFonts w:eastAsia="仿宋_GB2312"/>
          <w:sz w:val="24"/>
          <w:szCs w:val="24"/>
        </w:rPr>
        <w:t>2、要求备用的货物，乙方按甲方要求备货，凭科室主任或手术医生签收的产品实际使用数量单据，到材料库进行对帐并办理入库手续后，甲方凭乙方开具的送货清单、发票，按医院财务规定的程序办理。</w:t>
      </w:r>
    </w:p>
    <w:p>
      <w:pPr>
        <w:spacing w:line="480" w:lineRule="auto"/>
        <w:ind w:firstLine="480" w:firstLineChars="200"/>
        <w:rPr>
          <w:rFonts w:eastAsia="黑体"/>
          <w:sz w:val="24"/>
          <w:szCs w:val="24"/>
        </w:rPr>
      </w:pPr>
      <w:r>
        <w:rPr>
          <w:rFonts w:eastAsia="黑体"/>
          <w:sz w:val="24"/>
          <w:szCs w:val="24"/>
        </w:rPr>
        <w:t>七、双方责任</w:t>
      </w:r>
    </w:p>
    <w:p>
      <w:pPr>
        <w:spacing w:line="480" w:lineRule="exact"/>
        <w:ind w:firstLine="480" w:firstLineChars="200"/>
        <w:rPr>
          <w:rFonts w:eastAsia="仿宋_GB2312"/>
          <w:sz w:val="24"/>
          <w:szCs w:val="24"/>
        </w:rPr>
      </w:pPr>
      <w:r>
        <w:rPr>
          <w:rFonts w:eastAsia="仿宋_GB2312"/>
          <w:sz w:val="24"/>
          <w:szCs w:val="24"/>
        </w:rPr>
        <w:t>1、甲方责任：</w:t>
      </w:r>
    </w:p>
    <w:p>
      <w:pPr>
        <w:spacing w:line="480" w:lineRule="exact"/>
        <w:ind w:firstLine="480" w:firstLineChars="200"/>
        <w:rPr>
          <w:rFonts w:eastAsia="仿宋_GB2312"/>
          <w:sz w:val="24"/>
          <w:szCs w:val="24"/>
        </w:rPr>
      </w:pPr>
      <w:r>
        <w:rPr>
          <w:rFonts w:eastAsia="仿宋_GB2312"/>
          <w:sz w:val="24"/>
          <w:szCs w:val="24"/>
        </w:rPr>
        <w:t>（1）及时对送达产品验收入库，十日内无故不验收并使用，视为已验收。</w:t>
      </w:r>
    </w:p>
    <w:p>
      <w:pPr>
        <w:spacing w:line="480" w:lineRule="exact"/>
        <w:ind w:firstLine="480" w:firstLineChars="200"/>
        <w:rPr>
          <w:rFonts w:eastAsia="仿宋_GB2312"/>
          <w:sz w:val="24"/>
          <w:szCs w:val="24"/>
        </w:rPr>
      </w:pPr>
      <w:r>
        <w:rPr>
          <w:rFonts w:eastAsia="仿宋_GB2312"/>
          <w:sz w:val="24"/>
          <w:szCs w:val="24"/>
        </w:rPr>
        <w:t>（2）严格按照医院财务付款规定及时办理乙方货款的支付。</w:t>
      </w:r>
    </w:p>
    <w:p>
      <w:pPr>
        <w:spacing w:line="480" w:lineRule="exact"/>
        <w:ind w:firstLine="480" w:firstLineChars="200"/>
        <w:rPr>
          <w:rFonts w:eastAsia="仿宋_GB2312"/>
          <w:sz w:val="24"/>
          <w:szCs w:val="24"/>
        </w:rPr>
      </w:pPr>
      <w:r>
        <w:rPr>
          <w:rFonts w:eastAsia="仿宋_GB2312"/>
          <w:sz w:val="24"/>
          <w:szCs w:val="24"/>
        </w:rPr>
        <w:t>2、乙方责任：</w:t>
      </w:r>
    </w:p>
    <w:p>
      <w:pPr>
        <w:spacing w:line="480" w:lineRule="exact"/>
        <w:ind w:firstLine="480" w:firstLineChars="200"/>
        <w:rPr>
          <w:rFonts w:eastAsia="仿宋_GB2312"/>
          <w:sz w:val="24"/>
          <w:szCs w:val="24"/>
        </w:rPr>
      </w:pPr>
      <w:r>
        <w:rPr>
          <w:rFonts w:eastAsia="仿宋_GB2312"/>
          <w:sz w:val="24"/>
          <w:szCs w:val="24"/>
        </w:rPr>
        <w:t>（1）乙方保证所供货物相关资质证照齐备、有效并符合《国家医疗器械监督管理条例》、</w:t>
      </w:r>
      <w:r>
        <w:rPr>
          <w:rFonts w:eastAsia="仿宋_GB2312"/>
          <w:color w:val="000000"/>
          <w:kern w:val="0"/>
          <w:sz w:val="24"/>
          <w:szCs w:val="24"/>
        </w:rPr>
        <w:t>《医疗器械说明书和标签管理规定》等有关法规</w:t>
      </w:r>
      <w:r>
        <w:rPr>
          <w:rFonts w:eastAsia="仿宋_GB2312"/>
          <w:sz w:val="24"/>
          <w:szCs w:val="24"/>
        </w:rPr>
        <w:t>要求；相关资证到期前必须及时到甲方管理部门办理更新备案。</w:t>
      </w:r>
    </w:p>
    <w:p>
      <w:pPr>
        <w:spacing w:line="480" w:lineRule="exact"/>
        <w:ind w:firstLine="480" w:firstLineChars="200"/>
        <w:rPr>
          <w:rFonts w:eastAsia="仿宋_GB2312"/>
          <w:sz w:val="24"/>
          <w:szCs w:val="24"/>
        </w:rPr>
      </w:pPr>
      <w:r>
        <w:rPr>
          <w:rFonts w:eastAsia="仿宋_GB2312"/>
          <w:sz w:val="24"/>
          <w:szCs w:val="24"/>
        </w:rPr>
        <w:t>（2）乙方保证所供货物符合政府相关采购、销售管理规定，符合国家医用卫生材料质量标准的合格产品，确保临床医疗安全。</w:t>
      </w:r>
    </w:p>
    <w:p>
      <w:pPr>
        <w:spacing w:line="480" w:lineRule="exact"/>
        <w:ind w:firstLine="480" w:firstLineChars="200"/>
        <w:rPr>
          <w:rFonts w:eastAsia="仿宋_GB2312"/>
          <w:sz w:val="24"/>
          <w:szCs w:val="24"/>
        </w:rPr>
      </w:pPr>
      <w:r>
        <w:rPr>
          <w:rFonts w:eastAsia="仿宋_GB2312"/>
          <w:sz w:val="24"/>
          <w:szCs w:val="24"/>
        </w:rPr>
        <w:t>（3）乙方出具的发票必须为符合国家税法规定的正规、有效税务发票。</w:t>
      </w:r>
    </w:p>
    <w:p>
      <w:pPr>
        <w:spacing w:line="480" w:lineRule="exact"/>
        <w:ind w:firstLine="480" w:firstLineChars="200"/>
        <w:rPr>
          <w:rFonts w:eastAsia="仿宋_GB2312"/>
          <w:sz w:val="24"/>
          <w:szCs w:val="24"/>
        </w:rPr>
      </w:pPr>
      <w:r>
        <w:rPr>
          <w:rFonts w:eastAsia="仿宋_GB2312"/>
          <w:sz w:val="24"/>
          <w:szCs w:val="24"/>
        </w:rPr>
        <w:t>（4）乙方所提供产品属四川省</w:t>
      </w:r>
      <w:r>
        <w:rPr>
          <w:rFonts w:hint="eastAsia" w:eastAsia="仿宋_GB2312"/>
          <w:sz w:val="24"/>
          <w:szCs w:val="24"/>
          <w:lang w:eastAsia="zh-CN"/>
        </w:rPr>
        <w:t>体外诊断试剂</w:t>
      </w:r>
      <w:r>
        <w:rPr>
          <w:rFonts w:eastAsia="仿宋_GB2312"/>
          <w:sz w:val="24"/>
          <w:szCs w:val="24"/>
        </w:rPr>
        <w:t>集中挂网阳光采购系统目录的必须符合相关管理规定。</w:t>
      </w:r>
      <w:r>
        <w:rPr>
          <w:rFonts w:eastAsia="仿宋_GB2312"/>
          <w:kern w:val="0"/>
          <w:sz w:val="24"/>
          <w:szCs w:val="24"/>
        </w:rPr>
        <w:t>在合同的执行过程中，如该合同价低于加权平均价，则按该合同价执行；如该合同价高于平均加权价，则按照不高于平均加权价进行调价执行。</w:t>
      </w:r>
    </w:p>
    <w:p>
      <w:pPr>
        <w:spacing w:line="480" w:lineRule="exact"/>
        <w:ind w:firstLine="480" w:firstLineChars="200"/>
        <w:rPr>
          <w:rFonts w:eastAsia="仿宋_GB2312"/>
          <w:sz w:val="24"/>
          <w:szCs w:val="24"/>
        </w:rPr>
      </w:pPr>
      <w:r>
        <w:rPr>
          <w:rFonts w:eastAsia="仿宋_GB2312"/>
          <w:sz w:val="24"/>
          <w:szCs w:val="24"/>
        </w:rPr>
        <w:t>（5）乙方须备足货源，确保按上述时限要求及时供货、不延误甲方临床医疗工作。</w:t>
      </w:r>
    </w:p>
    <w:p>
      <w:pPr>
        <w:spacing w:line="480" w:lineRule="auto"/>
        <w:ind w:firstLine="480" w:firstLineChars="200"/>
        <w:rPr>
          <w:rFonts w:eastAsia="黑体"/>
          <w:sz w:val="24"/>
          <w:szCs w:val="24"/>
        </w:rPr>
      </w:pPr>
      <w:r>
        <w:rPr>
          <w:rFonts w:eastAsia="黑体"/>
          <w:sz w:val="24"/>
          <w:szCs w:val="24"/>
        </w:rPr>
        <w:t>八、违约责任</w:t>
      </w:r>
    </w:p>
    <w:p>
      <w:pPr>
        <w:spacing w:line="480" w:lineRule="exact"/>
        <w:ind w:firstLine="480" w:firstLineChars="200"/>
        <w:rPr>
          <w:rFonts w:eastAsia="仿宋_GB2312"/>
          <w:sz w:val="24"/>
          <w:szCs w:val="24"/>
        </w:rPr>
      </w:pPr>
      <w:r>
        <w:rPr>
          <w:rFonts w:eastAsia="仿宋_GB2312"/>
          <w:sz w:val="24"/>
          <w:szCs w:val="24"/>
        </w:rPr>
        <w:t>1、甲方违约责任</w:t>
      </w:r>
    </w:p>
    <w:p>
      <w:pPr>
        <w:spacing w:line="480" w:lineRule="exact"/>
        <w:ind w:firstLine="480" w:firstLineChars="200"/>
        <w:rPr>
          <w:rFonts w:eastAsia="仿宋_GB2312"/>
          <w:sz w:val="24"/>
          <w:szCs w:val="24"/>
        </w:rPr>
      </w:pPr>
      <w:r>
        <w:rPr>
          <w:rFonts w:eastAsia="仿宋_GB2312"/>
          <w:sz w:val="24"/>
          <w:szCs w:val="24"/>
        </w:rPr>
        <w:t>（1）甲方无正当理由违反合同规定拒绝收货的，应当承担乙方由此造成的损失。</w:t>
      </w:r>
    </w:p>
    <w:p>
      <w:pPr>
        <w:spacing w:line="480" w:lineRule="exact"/>
        <w:ind w:firstLine="480" w:firstLineChars="200"/>
        <w:rPr>
          <w:rFonts w:eastAsia="仿宋_GB2312"/>
          <w:sz w:val="24"/>
          <w:szCs w:val="24"/>
        </w:rPr>
      </w:pPr>
      <w:r>
        <w:rPr>
          <w:rFonts w:eastAsia="仿宋_GB2312"/>
          <w:sz w:val="24"/>
          <w:szCs w:val="24"/>
        </w:rPr>
        <w:t>（2）甲方未按财务付款规定及时付款的，应向乙方支付逾期应付货款总额每日5‰的违约金。</w:t>
      </w:r>
    </w:p>
    <w:p>
      <w:pPr>
        <w:spacing w:line="480" w:lineRule="exact"/>
        <w:ind w:firstLine="480" w:firstLineChars="200"/>
        <w:rPr>
          <w:rFonts w:eastAsia="仿宋_GB2312"/>
          <w:sz w:val="24"/>
          <w:szCs w:val="24"/>
        </w:rPr>
      </w:pPr>
      <w:r>
        <w:rPr>
          <w:rFonts w:eastAsia="仿宋_GB2312"/>
          <w:sz w:val="24"/>
          <w:szCs w:val="24"/>
        </w:rPr>
        <w:t>（3）因国家、省市医用卫生材料采购政策发生变化，甲方需服从上级主管部门要求而导致终止合同时，乙方不得追究甲方责任。</w:t>
      </w:r>
    </w:p>
    <w:p>
      <w:pPr>
        <w:spacing w:line="480" w:lineRule="exact"/>
        <w:ind w:firstLine="480" w:firstLineChars="200"/>
        <w:rPr>
          <w:rFonts w:eastAsia="仿宋_GB2312"/>
          <w:sz w:val="24"/>
          <w:szCs w:val="24"/>
        </w:rPr>
      </w:pPr>
      <w:r>
        <w:rPr>
          <w:rFonts w:eastAsia="仿宋_GB2312"/>
          <w:sz w:val="24"/>
          <w:szCs w:val="24"/>
        </w:rPr>
        <w:t>2、乙方违约责任</w:t>
      </w:r>
    </w:p>
    <w:p>
      <w:pPr>
        <w:spacing w:line="480" w:lineRule="exact"/>
        <w:ind w:firstLine="480" w:firstLineChars="200"/>
        <w:rPr>
          <w:rFonts w:hint="eastAsia" w:eastAsia="仿宋_GB2312"/>
          <w:sz w:val="24"/>
          <w:szCs w:val="24"/>
          <w:lang w:eastAsia="zh-CN"/>
        </w:rPr>
      </w:pPr>
      <w:r>
        <w:rPr>
          <w:rFonts w:eastAsia="仿宋_GB2312"/>
          <w:sz w:val="24"/>
          <w:szCs w:val="24"/>
        </w:rPr>
        <w:t>（1）乙方供货时，如未遵守上述“第七条第2款乙方责任（1、2、3、4、5）”的条款约定，甲方有权终止该品种的采购并有权终止本供货合同；如导致甲方被国家相关行政部门查处，乙方须承担相关法律和经济责任并承担由此给甲方造成的经济损失，甲方将有权从应付货款中扣除。违约金按当次采购金额的18%～20%扣除</w:t>
      </w:r>
      <w:r>
        <w:rPr>
          <w:rFonts w:hint="eastAsia" w:eastAsia="仿宋_GB2312"/>
          <w:sz w:val="24"/>
          <w:szCs w:val="24"/>
          <w:lang w:eastAsia="zh-CN"/>
        </w:rPr>
        <w:t>。</w:t>
      </w:r>
    </w:p>
    <w:p>
      <w:pPr>
        <w:spacing w:line="480" w:lineRule="exact"/>
        <w:ind w:firstLine="480" w:firstLineChars="200"/>
        <w:rPr>
          <w:rFonts w:eastAsia="仿宋_GB2312"/>
          <w:sz w:val="24"/>
          <w:szCs w:val="24"/>
        </w:rPr>
      </w:pPr>
      <w:r>
        <w:rPr>
          <w:rFonts w:eastAsia="仿宋_GB2312"/>
          <w:sz w:val="24"/>
          <w:szCs w:val="24"/>
        </w:rPr>
        <w:t>（2）乙方在履约过程中，若出现违法、违纪、违规行为，除承担相应责任外，甲方有权单方面取消其供货资格。</w:t>
      </w:r>
    </w:p>
    <w:p>
      <w:pPr>
        <w:spacing w:line="480" w:lineRule="exact"/>
        <w:ind w:firstLine="480" w:firstLineChars="200"/>
        <w:rPr>
          <w:rFonts w:eastAsia="仿宋_GB2312"/>
          <w:sz w:val="24"/>
          <w:szCs w:val="24"/>
        </w:rPr>
      </w:pPr>
      <w:r>
        <w:rPr>
          <w:rFonts w:eastAsia="仿宋_GB2312"/>
          <w:sz w:val="24"/>
          <w:szCs w:val="24"/>
        </w:rPr>
        <w:t>（3）乙方在履约过程中，若出现三次以上未按规定履约时，甲方有权单方面取消其供货资格。</w:t>
      </w:r>
    </w:p>
    <w:p>
      <w:pPr>
        <w:spacing w:line="480" w:lineRule="exact"/>
        <w:ind w:firstLine="480" w:firstLineChars="200"/>
        <w:rPr>
          <w:rFonts w:eastAsia="仿宋_GB2312"/>
          <w:sz w:val="24"/>
          <w:szCs w:val="24"/>
        </w:rPr>
      </w:pPr>
      <w:r>
        <w:rPr>
          <w:rFonts w:eastAsia="仿宋_GB2312"/>
          <w:sz w:val="24"/>
          <w:szCs w:val="24"/>
        </w:rPr>
        <w:t>（4）乙方如逾期供货给甲方临床医疗工作造成不良影响或后果时，甲方将终止与乙方的所有供货业务关系。</w:t>
      </w:r>
    </w:p>
    <w:p>
      <w:pPr>
        <w:spacing w:line="480" w:lineRule="auto"/>
        <w:ind w:firstLine="480" w:firstLineChars="200"/>
        <w:rPr>
          <w:rFonts w:eastAsia="黑体"/>
          <w:sz w:val="24"/>
          <w:szCs w:val="24"/>
        </w:rPr>
      </w:pPr>
      <w:r>
        <w:rPr>
          <w:rFonts w:eastAsia="黑体"/>
          <w:sz w:val="24"/>
          <w:szCs w:val="24"/>
        </w:rPr>
        <w:t>九、合同期限</w:t>
      </w:r>
    </w:p>
    <w:p>
      <w:pPr>
        <w:spacing w:line="480" w:lineRule="exact"/>
        <w:ind w:left="120" w:leftChars="57" w:firstLine="360" w:firstLineChars="150"/>
        <w:rPr>
          <w:rFonts w:eastAsia="仿宋_GB2312"/>
          <w:kern w:val="0"/>
          <w:sz w:val="24"/>
          <w:szCs w:val="24"/>
        </w:rPr>
      </w:pPr>
      <w:r>
        <w:rPr>
          <w:rFonts w:eastAsia="仿宋_GB2312"/>
          <w:sz w:val="24"/>
          <w:szCs w:val="24"/>
        </w:rPr>
        <w:t>1、供货合同有效期为</w:t>
      </w:r>
      <w:r>
        <w:rPr>
          <w:rFonts w:eastAsia="仿宋_GB2312"/>
          <w:sz w:val="24"/>
          <w:szCs w:val="24"/>
          <w:u w:val="single"/>
        </w:rPr>
        <w:t xml:space="preserve"> </w:t>
      </w:r>
      <w:r>
        <w:rPr>
          <w:rFonts w:hint="eastAsia" w:eastAsia="仿宋_GB2312"/>
          <w:sz w:val="24"/>
          <w:szCs w:val="24"/>
          <w:u w:val="single"/>
        </w:rPr>
        <w:t xml:space="preserve">   </w:t>
      </w:r>
      <w:r>
        <w:rPr>
          <w:rFonts w:eastAsia="仿宋_GB2312"/>
          <w:b/>
          <w:sz w:val="24"/>
          <w:szCs w:val="24"/>
          <w:u w:val="single"/>
        </w:rPr>
        <w:t xml:space="preserve"> </w:t>
      </w:r>
      <w:r>
        <w:rPr>
          <w:rFonts w:eastAsia="仿宋_GB2312"/>
          <w:sz w:val="24"/>
          <w:szCs w:val="24"/>
        </w:rPr>
        <w:t>年：从</w:t>
      </w:r>
      <w:r>
        <w:rPr>
          <w:rFonts w:hint="eastAsia" w:eastAsia="仿宋_GB2312"/>
          <w:sz w:val="24"/>
          <w:szCs w:val="24"/>
          <w:u w:val="single"/>
        </w:rPr>
        <w:t xml:space="preserve">     </w:t>
      </w:r>
      <w:r>
        <w:rPr>
          <w:rFonts w:eastAsia="仿宋_GB2312"/>
          <w:sz w:val="24"/>
          <w:szCs w:val="24"/>
          <w:u w:val="single"/>
        </w:rPr>
        <w:t xml:space="preserve">年  </w:t>
      </w:r>
      <w:r>
        <w:rPr>
          <w:rFonts w:eastAsia="仿宋_GB2312"/>
          <w:sz w:val="24"/>
          <w:szCs w:val="24"/>
        </w:rPr>
        <w:t>月</w:t>
      </w:r>
      <w:r>
        <w:rPr>
          <w:rFonts w:eastAsia="仿宋_GB2312"/>
          <w:sz w:val="24"/>
          <w:szCs w:val="24"/>
          <w:u w:val="single"/>
        </w:rPr>
        <w:t xml:space="preserve">  </w:t>
      </w:r>
      <w:r>
        <w:rPr>
          <w:rFonts w:eastAsia="仿宋_GB2312"/>
          <w:sz w:val="24"/>
          <w:szCs w:val="24"/>
        </w:rPr>
        <w:t>日至</w:t>
      </w:r>
      <w:r>
        <w:rPr>
          <w:rFonts w:hint="eastAsia" w:eastAsia="仿宋_GB2312"/>
          <w:sz w:val="24"/>
          <w:szCs w:val="24"/>
          <w:u w:val="single"/>
        </w:rPr>
        <w:t xml:space="preserve">     </w:t>
      </w:r>
      <w:r>
        <w:rPr>
          <w:rFonts w:eastAsia="仿宋_GB2312"/>
          <w:sz w:val="24"/>
          <w:szCs w:val="24"/>
        </w:rPr>
        <w:t>年</w:t>
      </w:r>
      <w:r>
        <w:rPr>
          <w:rFonts w:eastAsia="仿宋_GB2312"/>
          <w:sz w:val="24"/>
          <w:szCs w:val="24"/>
          <w:u w:val="single"/>
        </w:rPr>
        <w:t xml:space="preserve">  </w:t>
      </w:r>
      <w:r>
        <w:rPr>
          <w:rFonts w:eastAsia="仿宋_GB2312"/>
          <w:sz w:val="24"/>
          <w:szCs w:val="24"/>
        </w:rPr>
        <w:t>月</w:t>
      </w:r>
      <w:r>
        <w:rPr>
          <w:rFonts w:eastAsia="仿宋_GB2312"/>
          <w:sz w:val="24"/>
          <w:szCs w:val="24"/>
          <w:u w:val="single"/>
        </w:rPr>
        <w:t xml:space="preserve">  </w:t>
      </w:r>
      <w:r>
        <w:rPr>
          <w:rFonts w:eastAsia="仿宋_GB2312"/>
          <w:sz w:val="24"/>
          <w:szCs w:val="24"/>
        </w:rPr>
        <w:t>日止；</w:t>
      </w:r>
      <w:r>
        <w:rPr>
          <w:rFonts w:eastAsia="仿宋_GB2312"/>
          <w:kern w:val="0"/>
          <w:sz w:val="24"/>
          <w:szCs w:val="24"/>
        </w:rPr>
        <w:t>合同期满后，由甲方根据市场价格、产品质量、服务质量、诚信服务等方面决定下一年度续签、淘汰或者再次招标供应商。</w:t>
      </w:r>
    </w:p>
    <w:p>
      <w:pPr>
        <w:spacing w:line="480" w:lineRule="exact"/>
        <w:ind w:firstLine="480" w:firstLineChars="200"/>
        <w:rPr>
          <w:rFonts w:eastAsia="仿宋_GB2312"/>
          <w:kern w:val="0"/>
          <w:sz w:val="24"/>
          <w:szCs w:val="24"/>
        </w:rPr>
      </w:pPr>
      <w:r>
        <w:rPr>
          <w:rFonts w:eastAsia="仿宋_GB2312"/>
          <w:kern w:val="0"/>
          <w:sz w:val="24"/>
          <w:szCs w:val="24"/>
        </w:rPr>
        <w:t>2、合同期间，供货价格因国家相关政策以及市场价格调整，双方协商解决并签订补充协议。</w:t>
      </w:r>
    </w:p>
    <w:p>
      <w:pPr>
        <w:spacing w:line="480" w:lineRule="auto"/>
        <w:ind w:firstLine="480" w:firstLineChars="200"/>
        <w:rPr>
          <w:rFonts w:eastAsia="黑体"/>
          <w:sz w:val="24"/>
          <w:szCs w:val="24"/>
        </w:rPr>
      </w:pPr>
      <w:r>
        <w:rPr>
          <w:rFonts w:eastAsia="黑体"/>
          <w:sz w:val="24"/>
          <w:szCs w:val="24"/>
        </w:rPr>
        <w:t>十、本合同一式</w:t>
      </w:r>
      <w:r>
        <w:rPr>
          <w:rFonts w:hint="eastAsia" w:eastAsia="黑体"/>
          <w:sz w:val="24"/>
          <w:szCs w:val="24"/>
          <w:lang w:val="en-US" w:eastAsia="zh-CN"/>
        </w:rPr>
        <w:t>五</w:t>
      </w:r>
      <w:r>
        <w:rPr>
          <w:rFonts w:eastAsia="黑体"/>
          <w:sz w:val="24"/>
          <w:szCs w:val="24"/>
        </w:rPr>
        <w:t>份，甲方三份、乙方一份，</w:t>
      </w:r>
      <w:r>
        <w:rPr>
          <w:rFonts w:hint="eastAsia" w:eastAsia="黑体"/>
          <w:sz w:val="24"/>
          <w:szCs w:val="24"/>
          <w:lang w:val="en-US" w:eastAsia="zh-CN"/>
        </w:rPr>
        <w:t>采购代理机构一份，</w:t>
      </w:r>
      <w:r>
        <w:rPr>
          <w:rFonts w:eastAsia="黑体"/>
          <w:sz w:val="24"/>
          <w:szCs w:val="24"/>
        </w:rPr>
        <w:t>均具有同等法律效力。</w:t>
      </w:r>
    </w:p>
    <w:p>
      <w:pPr>
        <w:spacing w:line="480" w:lineRule="auto"/>
        <w:ind w:firstLine="480" w:firstLineChars="200"/>
        <w:rPr>
          <w:rFonts w:eastAsia="黑体"/>
          <w:sz w:val="24"/>
          <w:szCs w:val="24"/>
        </w:rPr>
      </w:pPr>
      <w:r>
        <w:rPr>
          <w:rFonts w:eastAsia="黑体"/>
          <w:sz w:val="24"/>
          <w:szCs w:val="24"/>
        </w:rPr>
        <w:t>十一、本合同未尽事宜，由双方协商解决，协商不成双方可向甲方所在地人民法院提起诉讼。</w:t>
      </w:r>
    </w:p>
    <w:tbl>
      <w:tblPr>
        <w:tblStyle w:val="13"/>
        <w:tblpPr w:leftFromText="180" w:rightFromText="180" w:vertAnchor="text" w:horzAnchor="margin" w:tblpX="-176" w:tblpY="401"/>
        <w:tblW w:w="9889" w:type="dxa"/>
        <w:tblInd w:w="0" w:type="dxa"/>
        <w:tblLayout w:type="fixed"/>
        <w:tblCellMar>
          <w:top w:w="0" w:type="dxa"/>
          <w:left w:w="108" w:type="dxa"/>
          <w:bottom w:w="0" w:type="dxa"/>
          <w:right w:w="108" w:type="dxa"/>
        </w:tblCellMar>
      </w:tblPr>
      <w:tblGrid>
        <w:gridCol w:w="4786"/>
        <w:gridCol w:w="5103"/>
      </w:tblGrid>
      <w:tr>
        <w:tblPrEx>
          <w:tblCellMar>
            <w:top w:w="0" w:type="dxa"/>
            <w:left w:w="108" w:type="dxa"/>
            <w:bottom w:w="0" w:type="dxa"/>
            <w:right w:w="108" w:type="dxa"/>
          </w:tblCellMar>
        </w:tblPrEx>
        <w:trPr>
          <w:trHeight w:val="701" w:hRule="atLeast"/>
        </w:trPr>
        <w:tc>
          <w:tcPr>
            <w:tcW w:w="4786" w:type="dxa"/>
            <w:noWrap w:val="0"/>
            <w:vAlign w:val="center"/>
          </w:tcPr>
          <w:p>
            <w:pPr>
              <w:rPr>
                <w:rFonts w:eastAsia="仿宋_GB2312"/>
                <w:sz w:val="22"/>
                <w:szCs w:val="22"/>
              </w:rPr>
            </w:pPr>
            <w:r>
              <w:rPr>
                <w:rFonts w:eastAsia="仿宋_GB2312"/>
                <w:sz w:val="22"/>
                <w:szCs w:val="22"/>
              </w:rPr>
              <w:t xml:space="preserve">甲方（盖章）： </w:t>
            </w:r>
          </w:p>
        </w:tc>
        <w:tc>
          <w:tcPr>
            <w:tcW w:w="5103" w:type="dxa"/>
            <w:noWrap w:val="0"/>
            <w:vAlign w:val="center"/>
          </w:tcPr>
          <w:p>
            <w:pPr>
              <w:rPr>
                <w:rFonts w:eastAsia="仿宋_GB2312"/>
                <w:sz w:val="22"/>
                <w:szCs w:val="22"/>
              </w:rPr>
            </w:pPr>
            <w:r>
              <w:rPr>
                <w:rFonts w:eastAsia="仿宋_GB2312"/>
                <w:sz w:val="22"/>
                <w:szCs w:val="22"/>
              </w:rPr>
              <w:t>乙方（盖章）：</w:t>
            </w:r>
            <w:r>
              <w:rPr>
                <w:rFonts w:eastAsia="仿宋_GB2312"/>
                <w:color w:val="000000"/>
                <w:kern w:val="0"/>
                <w:sz w:val="22"/>
                <w:szCs w:val="22"/>
              </w:rPr>
              <w:t xml:space="preserve"> </w:t>
            </w:r>
          </w:p>
        </w:tc>
      </w:tr>
      <w:tr>
        <w:tblPrEx>
          <w:tblCellMar>
            <w:top w:w="0" w:type="dxa"/>
            <w:left w:w="108" w:type="dxa"/>
            <w:bottom w:w="0" w:type="dxa"/>
            <w:right w:w="108" w:type="dxa"/>
          </w:tblCellMar>
        </w:tblPrEx>
        <w:trPr>
          <w:trHeight w:val="1252" w:hRule="atLeast"/>
        </w:trPr>
        <w:tc>
          <w:tcPr>
            <w:tcW w:w="4786" w:type="dxa"/>
            <w:noWrap w:val="0"/>
            <w:vAlign w:val="center"/>
          </w:tcPr>
          <w:p>
            <w:pPr>
              <w:rPr>
                <w:rFonts w:eastAsia="仿宋_GB2312"/>
                <w:sz w:val="22"/>
                <w:szCs w:val="22"/>
              </w:rPr>
            </w:pPr>
            <w:r>
              <w:rPr>
                <w:rFonts w:eastAsia="仿宋_GB2312"/>
                <w:sz w:val="22"/>
                <w:szCs w:val="22"/>
              </w:rPr>
              <w:t>法定代表人（委托代表）：</w:t>
            </w:r>
          </w:p>
        </w:tc>
        <w:tc>
          <w:tcPr>
            <w:tcW w:w="5103" w:type="dxa"/>
            <w:noWrap w:val="0"/>
            <w:vAlign w:val="center"/>
          </w:tcPr>
          <w:p>
            <w:pPr>
              <w:rPr>
                <w:rFonts w:eastAsia="仿宋_GB2312"/>
                <w:sz w:val="22"/>
                <w:szCs w:val="22"/>
              </w:rPr>
            </w:pPr>
            <w:r>
              <w:rPr>
                <w:rFonts w:eastAsia="仿宋_GB2312"/>
                <w:sz w:val="22"/>
                <w:szCs w:val="22"/>
              </w:rPr>
              <w:t>法定代表人（委托代表）：</w:t>
            </w:r>
          </w:p>
        </w:tc>
      </w:tr>
      <w:tr>
        <w:tblPrEx>
          <w:tblCellMar>
            <w:top w:w="0" w:type="dxa"/>
            <w:left w:w="108" w:type="dxa"/>
            <w:bottom w:w="0" w:type="dxa"/>
            <w:right w:w="108" w:type="dxa"/>
          </w:tblCellMar>
        </w:tblPrEx>
        <w:tc>
          <w:tcPr>
            <w:tcW w:w="4786" w:type="dxa"/>
            <w:noWrap w:val="0"/>
            <w:vAlign w:val="top"/>
          </w:tcPr>
          <w:p>
            <w:pPr>
              <w:rPr>
                <w:rFonts w:eastAsia="仿宋_GB2312"/>
                <w:sz w:val="20"/>
              </w:rPr>
            </w:pPr>
            <w:r>
              <w:rPr>
                <w:rFonts w:eastAsia="仿宋_GB2312"/>
                <w:sz w:val="20"/>
              </w:rPr>
              <w:t xml:space="preserve">地    址： </w:t>
            </w:r>
          </w:p>
        </w:tc>
        <w:tc>
          <w:tcPr>
            <w:tcW w:w="5103" w:type="dxa"/>
            <w:noWrap w:val="0"/>
            <w:vAlign w:val="top"/>
          </w:tcPr>
          <w:p>
            <w:pPr>
              <w:topLinePunct/>
              <w:autoSpaceDE w:val="0"/>
              <w:rPr>
                <w:rFonts w:eastAsia="仿宋_GB2312"/>
                <w:sz w:val="20"/>
              </w:rPr>
            </w:pPr>
            <w:r>
              <w:rPr>
                <w:rFonts w:eastAsia="仿宋_GB2312"/>
                <w:sz w:val="20"/>
              </w:rPr>
              <w:t xml:space="preserve">地    址： </w:t>
            </w:r>
          </w:p>
        </w:tc>
      </w:tr>
      <w:tr>
        <w:tblPrEx>
          <w:tblCellMar>
            <w:top w:w="0" w:type="dxa"/>
            <w:left w:w="108" w:type="dxa"/>
            <w:bottom w:w="0" w:type="dxa"/>
            <w:right w:w="108" w:type="dxa"/>
          </w:tblCellMar>
        </w:tblPrEx>
        <w:tc>
          <w:tcPr>
            <w:tcW w:w="4786" w:type="dxa"/>
            <w:noWrap w:val="0"/>
            <w:vAlign w:val="top"/>
          </w:tcPr>
          <w:p>
            <w:pPr>
              <w:rPr>
                <w:rFonts w:eastAsia="仿宋_GB2312"/>
                <w:sz w:val="20"/>
              </w:rPr>
            </w:pPr>
            <w:r>
              <w:rPr>
                <w:rFonts w:eastAsia="仿宋_GB2312"/>
                <w:sz w:val="20"/>
              </w:rPr>
              <w:t xml:space="preserve">开户银行： </w:t>
            </w:r>
          </w:p>
        </w:tc>
        <w:tc>
          <w:tcPr>
            <w:tcW w:w="5103" w:type="dxa"/>
            <w:noWrap w:val="0"/>
            <w:vAlign w:val="top"/>
          </w:tcPr>
          <w:p>
            <w:pPr>
              <w:topLinePunct/>
              <w:autoSpaceDE w:val="0"/>
              <w:rPr>
                <w:rFonts w:eastAsia="仿宋_GB2312"/>
                <w:sz w:val="20"/>
              </w:rPr>
            </w:pPr>
            <w:r>
              <w:rPr>
                <w:rFonts w:eastAsia="仿宋_GB2312"/>
                <w:sz w:val="20"/>
              </w:rPr>
              <w:t xml:space="preserve">开户银行： </w:t>
            </w:r>
          </w:p>
        </w:tc>
      </w:tr>
      <w:tr>
        <w:tblPrEx>
          <w:tblCellMar>
            <w:top w:w="0" w:type="dxa"/>
            <w:left w:w="108" w:type="dxa"/>
            <w:bottom w:w="0" w:type="dxa"/>
            <w:right w:w="108" w:type="dxa"/>
          </w:tblCellMar>
        </w:tblPrEx>
        <w:tc>
          <w:tcPr>
            <w:tcW w:w="4786" w:type="dxa"/>
            <w:noWrap w:val="0"/>
            <w:vAlign w:val="top"/>
          </w:tcPr>
          <w:p>
            <w:pPr>
              <w:rPr>
                <w:rFonts w:eastAsia="仿宋_GB2312"/>
                <w:sz w:val="20"/>
              </w:rPr>
            </w:pPr>
            <w:r>
              <w:rPr>
                <w:rFonts w:eastAsia="仿宋_GB2312"/>
                <w:sz w:val="20"/>
              </w:rPr>
              <w:t>账    号：</w:t>
            </w:r>
          </w:p>
        </w:tc>
        <w:tc>
          <w:tcPr>
            <w:tcW w:w="5103" w:type="dxa"/>
            <w:noWrap w:val="0"/>
            <w:vAlign w:val="top"/>
          </w:tcPr>
          <w:p>
            <w:pPr>
              <w:topLinePunct/>
              <w:autoSpaceDE w:val="0"/>
              <w:rPr>
                <w:rFonts w:eastAsia="仿宋_GB2312"/>
                <w:sz w:val="20"/>
              </w:rPr>
            </w:pPr>
            <w:r>
              <w:rPr>
                <w:rFonts w:eastAsia="仿宋_GB2312"/>
                <w:sz w:val="20"/>
              </w:rPr>
              <w:t xml:space="preserve">账    号： </w:t>
            </w:r>
          </w:p>
        </w:tc>
      </w:tr>
      <w:tr>
        <w:tblPrEx>
          <w:tblCellMar>
            <w:top w:w="0" w:type="dxa"/>
            <w:left w:w="108" w:type="dxa"/>
            <w:bottom w:w="0" w:type="dxa"/>
            <w:right w:w="108" w:type="dxa"/>
          </w:tblCellMar>
        </w:tblPrEx>
        <w:tc>
          <w:tcPr>
            <w:tcW w:w="4786" w:type="dxa"/>
            <w:noWrap w:val="0"/>
            <w:vAlign w:val="top"/>
          </w:tcPr>
          <w:p>
            <w:pPr>
              <w:rPr>
                <w:rFonts w:eastAsia="仿宋_GB2312"/>
                <w:sz w:val="20"/>
              </w:rPr>
            </w:pPr>
            <w:r>
              <w:rPr>
                <w:rFonts w:eastAsia="仿宋_GB2312"/>
                <w:color w:val="000000"/>
                <w:kern w:val="0"/>
                <w:sz w:val="20"/>
              </w:rPr>
              <w:t>电    话：</w:t>
            </w:r>
          </w:p>
        </w:tc>
        <w:tc>
          <w:tcPr>
            <w:tcW w:w="5103" w:type="dxa"/>
            <w:noWrap w:val="0"/>
            <w:vAlign w:val="top"/>
          </w:tcPr>
          <w:p>
            <w:pPr>
              <w:topLinePunct/>
              <w:autoSpaceDE w:val="0"/>
              <w:rPr>
                <w:rFonts w:eastAsia="仿宋_GB2312"/>
                <w:sz w:val="20"/>
              </w:rPr>
            </w:pPr>
            <w:r>
              <w:rPr>
                <w:rFonts w:eastAsia="仿宋_GB2312"/>
                <w:sz w:val="20"/>
              </w:rPr>
              <w:t xml:space="preserve">电    话： </w:t>
            </w:r>
          </w:p>
        </w:tc>
      </w:tr>
      <w:tr>
        <w:tblPrEx>
          <w:tblCellMar>
            <w:top w:w="0" w:type="dxa"/>
            <w:left w:w="108" w:type="dxa"/>
            <w:bottom w:w="0" w:type="dxa"/>
            <w:right w:w="108" w:type="dxa"/>
          </w:tblCellMar>
        </w:tblPrEx>
        <w:tc>
          <w:tcPr>
            <w:tcW w:w="4786" w:type="dxa"/>
            <w:noWrap w:val="0"/>
            <w:vAlign w:val="top"/>
          </w:tcPr>
          <w:p>
            <w:pPr>
              <w:rPr>
                <w:rFonts w:eastAsia="仿宋_GB2312"/>
                <w:color w:val="000000"/>
                <w:kern w:val="0"/>
                <w:sz w:val="20"/>
              </w:rPr>
            </w:pPr>
            <w:r>
              <w:rPr>
                <w:rFonts w:eastAsia="仿宋_GB2312"/>
                <w:color w:val="000000"/>
                <w:kern w:val="0"/>
                <w:sz w:val="20"/>
              </w:rPr>
              <w:t>传    真：</w:t>
            </w:r>
          </w:p>
        </w:tc>
        <w:tc>
          <w:tcPr>
            <w:tcW w:w="5103" w:type="dxa"/>
            <w:noWrap w:val="0"/>
            <w:vAlign w:val="top"/>
          </w:tcPr>
          <w:p>
            <w:pPr>
              <w:topLinePunct/>
              <w:autoSpaceDE w:val="0"/>
              <w:rPr>
                <w:rFonts w:eastAsia="仿宋_GB2312"/>
                <w:sz w:val="20"/>
              </w:rPr>
            </w:pPr>
            <w:r>
              <w:rPr>
                <w:rFonts w:eastAsia="仿宋_GB2312"/>
                <w:sz w:val="20"/>
              </w:rPr>
              <w:t xml:space="preserve">传    真： </w:t>
            </w:r>
          </w:p>
        </w:tc>
      </w:tr>
      <w:tr>
        <w:tblPrEx>
          <w:tblCellMar>
            <w:top w:w="0" w:type="dxa"/>
            <w:left w:w="108" w:type="dxa"/>
            <w:bottom w:w="0" w:type="dxa"/>
            <w:right w:w="108" w:type="dxa"/>
          </w:tblCellMar>
        </w:tblPrEx>
        <w:trPr>
          <w:trHeight w:val="952" w:hRule="atLeast"/>
        </w:trPr>
        <w:tc>
          <w:tcPr>
            <w:tcW w:w="4786" w:type="dxa"/>
            <w:noWrap w:val="0"/>
            <w:vAlign w:val="center"/>
          </w:tcPr>
          <w:p>
            <w:pPr>
              <w:rPr>
                <w:rFonts w:eastAsia="仿宋_GB2312"/>
                <w:color w:val="000000"/>
                <w:kern w:val="0"/>
                <w:sz w:val="22"/>
              </w:rPr>
            </w:pPr>
            <w:r>
              <w:rPr>
                <w:rFonts w:eastAsia="仿宋_GB2312"/>
                <w:sz w:val="22"/>
                <w:szCs w:val="22"/>
              </w:rPr>
              <w:t>日   期：</w:t>
            </w:r>
            <w:r>
              <w:rPr>
                <w:rFonts w:hint="eastAsia" w:eastAsia="仿宋_GB2312"/>
                <w:sz w:val="22"/>
                <w:szCs w:val="22"/>
              </w:rPr>
              <w:t xml:space="preserve">    </w:t>
            </w:r>
            <w:r>
              <w:rPr>
                <w:rFonts w:eastAsia="仿宋_GB2312"/>
                <w:sz w:val="22"/>
                <w:szCs w:val="22"/>
              </w:rPr>
              <w:t xml:space="preserve">年    月   日 </w:t>
            </w:r>
          </w:p>
        </w:tc>
        <w:tc>
          <w:tcPr>
            <w:tcW w:w="5103" w:type="dxa"/>
            <w:noWrap w:val="0"/>
            <w:vAlign w:val="center"/>
          </w:tcPr>
          <w:p>
            <w:pPr>
              <w:rPr>
                <w:rFonts w:eastAsia="仿宋_GB2312"/>
                <w:sz w:val="20"/>
              </w:rPr>
            </w:pPr>
            <w:r>
              <w:rPr>
                <w:rFonts w:eastAsia="仿宋_GB2312"/>
                <w:sz w:val="22"/>
                <w:szCs w:val="22"/>
              </w:rPr>
              <w:t>日   期：</w:t>
            </w:r>
            <w:r>
              <w:rPr>
                <w:rFonts w:hint="eastAsia" w:eastAsia="仿宋_GB2312"/>
                <w:sz w:val="22"/>
                <w:szCs w:val="22"/>
              </w:rPr>
              <w:t xml:space="preserve">   </w:t>
            </w:r>
            <w:r>
              <w:rPr>
                <w:rFonts w:eastAsia="仿宋_GB2312"/>
                <w:sz w:val="22"/>
                <w:szCs w:val="22"/>
              </w:rPr>
              <w:t xml:space="preserve">年   月   日 </w:t>
            </w:r>
          </w:p>
        </w:tc>
      </w:tr>
    </w:tbl>
    <w:p>
      <w:pPr>
        <w:rPr>
          <w:vanish/>
          <w:kern w:val="0"/>
          <w:sz w:val="18"/>
          <w:szCs w:val="18"/>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color w:val="000000"/>
          <w:kern w:val="0"/>
          <w:sz w:val="28"/>
          <w:szCs w:val="28"/>
          <w:lang w:val="en-US" w:eastAsia="zh-CN" w:bidi="ar"/>
        </w:rPr>
      </w:pPr>
    </w:p>
    <w:p>
      <w:pPr>
        <w:pStyle w:val="2"/>
        <w:rPr>
          <w:rFonts w:hint="eastAsia"/>
          <w:lang w:val="en-US" w:eastAsia="zh-CN"/>
        </w:rPr>
      </w:pPr>
    </w:p>
    <w:p>
      <w:pPr>
        <w:rPr>
          <w:rFonts w:hint="eastAsia" w:ascii="宋体" w:hAnsi="宋体" w:eastAsia="宋体" w:cs="宋体"/>
          <w:b/>
          <w:color w:val="000000"/>
          <w:kern w:val="0"/>
          <w:sz w:val="28"/>
          <w:szCs w:val="28"/>
          <w:lang w:val="en-US" w:eastAsia="zh-CN" w:bidi="ar"/>
        </w:rPr>
      </w:pPr>
    </w:p>
    <w:p>
      <w:pPr>
        <w:pStyle w:val="2"/>
        <w:rPr>
          <w:rFonts w:hint="eastAsia"/>
          <w:lang w:val="en-US" w:eastAsia="zh-CN"/>
        </w:rPr>
      </w:pPr>
    </w:p>
    <w:p>
      <w:pPr>
        <w:rPr>
          <w:rFonts w:hint="eastAsia" w:ascii="宋体" w:hAnsi="宋体" w:eastAsia="宋体" w:cs="宋体"/>
          <w:b/>
          <w:color w:val="000000"/>
          <w:kern w:val="0"/>
          <w:sz w:val="28"/>
          <w:szCs w:val="28"/>
          <w:lang w:val="en-US" w:eastAsia="zh-CN" w:bidi="ar"/>
        </w:rPr>
      </w:pPr>
    </w:p>
    <w:p>
      <w:pPr>
        <w:pStyle w:val="2"/>
        <w:rPr>
          <w:rFonts w:hint="eastAsia"/>
          <w:lang w:val="en-US" w:eastAsia="zh-CN"/>
        </w:rPr>
      </w:pPr>
    </w:p>
    <w:p>
      <w:pPr>
        <w:keepNext w:val="0"/>
        <w:keepLines w:val="0"/>
        <w:widowControl/>
        <w:suppressLineNumbers w:val="0"/>
        <w:jc w:val="left"/>
      </w:pPr>
      <w:r>
        <w:rPr>
          <w:rFonts w:hint="eastAsia" w:ascii="宋体" w:hAnsi="宋体" w:eastAsia="宋体" w:cs="宋体"/>
          <w:b/>
          <w:color w:val="000000"/>
          <w:kern w:val="0"/>
          <w:sz w:val="28"/>
          <w:szCs w:val="28"/>
          <w:lang w:val="en-US" w:eastAsia="zh-CN" w:bidi="ar"/>
        </w:rPr>
        <w:t xml:space="preserve">附件： </w:t>
      </w:r>
    </w:p>
    <w:p>
      <w:pPr>
        <w:keepNext w:val="0"/>
        <w:keepLines w:val="0"/>
        <w:widowControl/>
        <w:suppressLineNumbers w:val="0"/>
        <w:jc w:val="center"/>
      </w:pPr>
      <w:r>
        <w:rPr>
          <w:rFonts w:hint="eastAsia" w:ascii="宋体" w:hAnsi="宋体" w:cs="宋体"/>
          <w:b/>
          <w:color w:val="000000"/>
          <w:kern w:val="0"/>
          <w:sz w:val="36"/>
          <w:szCs w:val="36"/>
          <w:lang w:val="en-US" w:eastAsia="zh-CN" w:bidi="ar"/>
        </w:rPr>
        <w:t>体外诊断试剂</w:t>
      </w:r>
      <w:r>
        <w:rPr>
          <w:rFonts w:hint="eastAsia" w:ascii="宋体" w:hAnsi="宋体" w:eastAsia="宋体" w:cs="宋体"/>
          <w:b/>
          <w:color w:val="000000"/>
          <w:kern w:val="0"/>
          <w:sz w:val="36"/>
          <w:szCs w:val="36"/>
          <w:lang w:val="en-US" w:eastAsia="zh-CN" w:bidi="ar"/>
        </w:rPr>
        <w:t>供应商考核细则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为进一步规范医院</w:t>
      </w:r>
      <w:r>
        <w:rPr>
          <w:rFonts w:hint="eastAsia" w:ascii="宋体" w:hAnsi="宋体" w:cs="宋体"/>
          <w:color w:val="000000"/>
          <w:kern w:val="0"/>
          <w:sz w:val="24"/>
          <w:szCs w:val="24"/>
          <w:lang w:val="en-US" w:eastAsia="zh-CN" w:bidi="ar"/>
        </w:rPr>
        <w:t>体外诊断试剂</w:t>
      </w:r>
      <w:r>
        <w:rPr>
          <w:rFonts w:hint="eastAsia" w:ascii="宋体" w:hAnsi="宋体" w:eastAsia="宋体" w:cs="宋体"/>
          <w:color w:val="000000"/>
          <w:kern w:val="0"/>
          <w:sz w:val="24"/>
          <w:szCs w:val="24"/>
          <w:lang w:val="en-US" w:eastAsia="zh-CN" w:bidi="ar"/>
        </w:rPr>
        <w:t>供应商的管理，保障</w:t>
      </w:r>
      <w:r>
        <w:rPr>
          <w:rFonts w:hint="eastAsia" w:ascii="宋体" w:hAnsi="宋体" w:cs="宋体"/>
          <w:color w:val="000000"/>
          <w:kern w:val="0"/>
          <w:sz w:val="24"/>
          <w:szCs w:val="24"/>
          <w:lang w:val="en-US" w:eastAsia="zh-CN" w:bidi="ar"/>
        </w:rPr>
        <w:t>体外诊断试剂</w:t>
      </w:r>
      <w:r>
        <w:rPr>
          <w:rFonts w:hint="eastAsia" w:ascii="宋体" w:hAnsi="宋体" w:eastAsia="宋体" w:cs="宋体"/>
          <w:color w:val="000000"/>
          <w:kern w:val="0"/>
          <w:sz w:val="24"/>
          <w:szCs w:val="24"/>
          <w:lang w:val="en-US" w:eastAsia="zh-CN" w:bidi="ar"/>
        </w:rPr>
        <w:t>的质量安全，经</w:t>
      </w:r>
      <w:r>
        <w:rPr>
          <w:rFonts w:hint="eastAsia" w:ascii="宋体" w:hAnsi="宋体" w:cs="宋体"/>
          <w:color w:val="000000"/>
          <w:kern w:val="0"/>
          <w:sz w:val="24"/>
          <w:szCs w:val="24"/>
          <w:lang w:val="en-US" w:eastAsia="zh-CN" w:bidi="ar"/>
        </w:rPr>
        <w:t>体外诊断试剂</w:t>
      </w:r>
      <w:r>
        <w:rPr>
          <w:rFonts w:hint="eastAsia" w:ascii="宋体" w:hAnsi="宋体" w:eastAsia="宋体" w:cs="宋体"/>
          <w:color w:val="000000"/>
          <w:kern w:val="0"/>
          <w:sz w:val="24"/>
          <w:szCs w:val="24"/>
          <w:lang w:val="en-US" w:eastAsia="zh-CN" w:bidi="ar"/>
        </w:rPr>
        <w:t>管理委员会研究一致决定，制定</w:t>
      </w:r>
      <w:r>
        <w:rPr>
          <w:rFonts w:hint="eastAsia" w:ascii="宋体" w:hAnsi="宋体" w:cs="宋体"/>
          <w:color w:val="000000"/>
          <w:kern w:val="0"/>
          <w:sz w:val="24"/>
          <w:szCs w:val="24"/>
          <w:lang w:val="en-US" w:eastAsia="zh-CN" w:bidi="ar"/>
        </w:rPr>
        <w:t>体外诊断试剂</w:t>
      </w:r>
      <w:r>
        <w:rPr>
          <w:rFonts w:hint="eastAsia" w:ascii="宋体" w:hAnsi="宋体" w:eastAsia="宋体" w:cs="宋体"/>
          <w:color w:val="000000"/>
          <w:kern w:val="0"/>
          <w:sz w:val="24"/>
          <w:szCs w:val="24"/>
          <w:lang w:val="en-US" w:eastAsia="zh-CN" w:bidi="ar"/>
        </w:rPr>
        <w:t xml:space="preserve">供应商考核细则。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一、总则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1.实行 100 分制。等级分为优、良、中、差。100-95 分为优，94-90 分为良，89-85 分为中，85 分以下为差。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2.通过对供应商提供产品的品质保证能力、产品的资质证件、供货情况、服务情况等方面，每季度对供应商组织一次考核评估，每年度进行综合考核评估，四个季度的平均值作为该供应商的年度值。连续两个季度的等级分均小于 85 分，或年度值小于 85 分视为差级，提交医疗设备管理委员会，经委员会论证是否取消该供应商资格。凡取消供货资格的供应商以后不能在医院里推销任何产品并自愿承诺不再参与医院一切招投标活动。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二、具体考核标准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1.产品品质保证能力：30 分。①签订供应商服务承诺书、购销廉洁承诺书；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②产品发生质量问题一次扣 5 分；③未按照医院要求供货，包括送货单登记不全、 票据错误、一次性产品每次供货批次超过 2 个以上的、一次性产品检验报告未随货同行或提供的批检报告与实物不符或批检报告未加盖供应商的印章等，发生一次扣 2 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2.产品的资质证件：20 分。提供合格的供应商、生产企业以及产品的资质，包括供应商年检内的营业执照、生产厂家有效期内的生产许可证、有效期内的产品注册证（备案文件）等。一项不合格扣 5 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3.供货情况：30 分。①未按照采购员提出的供货时间送货（一般 2 个工作日），发生一次扣 2 分；②供应商应按采购员通知的产品名称、规格型号、数量供货。多送、少送均视为未按要求送货，发生一次扣 2 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4.服务情况：20 分。①货到库房验货中，发生问题时，供应商应积极响应。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eastAsia="方正小标宋_GBK"/>
          <w:sz w:val="40"/>
          <w:lang w:eastAsia="zh-CN"/>
        </w:rPr>
        <w:sectPr>
          <w:footerReference r:id="rId13" w:type="default"/>
          <w:type w:val="continuous"/>
          <w:pgSz w:w="11906" w:h="16838"/>
          <w:pgMar w:top="1418" w:right="1247" w:bottom="1418" w:left="1418" w:header="851" w:footer="992" w:gutter="0"/>
          <w:pgNumType w:fmt="decimal"/>
          <w:cols w:space="720" w:num="1"/>
          <w:docGrid w:type="lines" w:linePitch="312" w:charSpace="0"/>
        </w:sectPr>
      </w:pPr>
      <w:r>
        <w:rPr>
          <w:rFonts w:hint="eastAsia" w:ascii="宋体" w:hAnsi="宋体" w:eastAsia="宋体" w:cs="宋体"/>
          <w:color w:val="000000"/>
          <w:kern w:val="0"/>
          <w:sz w:val="24"/>
          <w:szCs w:val="24"/>
          <w:lang w:val="en-US" w:eastAsia="zh-CN" w:bidi="ar"/>
        </w:rPr>
        <w:t>如产品不符合验收标准，需要退货、换货，供应商未按库房要求及时办理的，发生一次扣 2 分；②供应商未按医院的要求开具送货单、票据的，发生一次扣 2 分；③所有产品都必须送达库房，并按要求摆放整齐，违反一次扣 2 分；④产品在临床使用过程中出现问题，甚至因使用产品导致可疑医疗器械不良事件、医疗纠纷等，供应商应按医院通知的时间到院处理，若供应商不能积极配合妥善处理的，发生一次扣 20-30 分。</w:t>
      </w:r>
    </w:p>
    <w:p>
      <w:pPr>
        <w:tabs>
          <w:tab w:val="left" w:pos="0"/>
        </w:tabs>
        <w:jc w:val="center"/>
        <w:rPr>
          <w:rFonts w:eastAsia="方正小标宋_GBK"/>
          <w:sz w:val="44"/>
          <w:szCs w:val="44"/>
        </w:rPr>
      </w:pPr>
      <w:r>
        <w:rPr>
          <w:rFonts w:hint="eastAsia" w:eastAsia="方正小标宋_GBK"/>
          <w:sz w:val="44"/>
          <w:szCs w:val="44"/>
          <w:lang w:val="en-US" w:eastAsia="zh-CN"/>
        </w:rPr>
        <w:t>广元市第一人民</w:t>
      </w:r>
      <w:r>
        <w:rPr>
          <w:rFonts w:eastAsia="方正小标宋_GBK"/>
          <w:sz w:val="44"/>
          <w:szCs w:val="44"/>
        </w:rPr>
        <w:t>医院</w:t>
      </w:r>
    </w:p>
    <w:p>
      <w:pPr>
        <w:tabs>
          <w:tab w:val="left" w:pos="0"/>
        </w:tabs>
        <w:spacing w:line="720" w:lineRule="auto"/>
        <w:jc w:val="center"/>
        <w:rPr>
          <w:rFonts w:eastAsia="方正小标宋_GBK"/>
          <w:sz w:val="44"/>
          <w:szCs w:val="44"/>
        </w:rPr>
      </w:pPr>
      <w:r>
        <w:rPr>
          <w:rFonts w:eastAsia="方正小标宋_GBK"/>
          <w:sz w:val="44"/>
          <w:szCs w:val="44"/>
        </w:rPr>
        <w:t>医疗器械产品廉洁购销合同</w:t>
      </w:r>
    </w:p>
    <w:p>
      <w:pPr>
        <w:spacing w:line="600" w:lineRule="auto"/>
        <w:rPr>
          <w:rFonts w:eastAsia="仿宋_GB2312"/>
          <w:b/>
          <w:sz w:val="28"/>
          <w:szCs w:val="28"/>
        </w:rPr>
      </w:pPr>
      <w:r>
        <w:rPr>
          <w:rFonts w:eastAsia="仿宋_GB2312"/>
          <w:b/>
          <w:sz w:val="28"/>
          <w:szCs w:val="28"/>
        </w:rPr>
        <w:t>甲方</w:t>
      </w:r>
      <w:r>
        <w:rPr>
          <w:rFonts w:eastAsia="仿宋_GB2312"/>
          <w:sz w:val="28"/>
          <w:szCs w:val="28"/>
        </w:rPr>
        <w:t>：</w:t>
      </w:r>
      <w:r>
        <w:rPr>
          <w:rFonts w:eastAsia="仿宋_GB2312"/>
          <w:b/>
          <w:sz w:val="28"/>
          <w:szCs w:val="28"/>
        </w:rPr>
        <w:t xml:space="preserve"> </w:t>
      </w:r>
    </w:p>
    <w:p>
      <w:pPr>
        <w:spacing w:line="600" w:lineRule="auto"/>
        <w:rPr>
          <w:rFonts w:eastAsia="仿宋_GB2312"/>
          <w:b/>
          <w:sz w:val="28"/>
          <w:szCs w:val="28"/>
        </w:rPr>
      </w:pPr>
      <w:r>
        <w:rPr>
          <w:rFonts w:eastAsia="仿宋_GB2312"/>
          <w:b/>
          <w:sz w:val="28"/>
          <w:szCs w:val="28"/>
        </w:rPr>
        <w:t>乙方：</w:t>
      </w:r>
      <w:r>
        <w:rPr>
          <w:rFonts w:eastAsia="仿宋_GB2312"/>
          <w:b/>
          <w:sz w:val="28"/>
          <w:szCs w:val="44"/>
        </w:rPr>
        <w:t xml:space="preserve"> </w:t>
      </w:r>
    </w:p>
    <w:p>
      <w:pPr>
        <w:ind w:firstLine="560" w:firstLineChars="200"/>
        <w:rPr>
          <w:rFonts w:eastAsia="仿宋_GB2312"/>
          <w:sz w:val="28"/>
          <w:szCs w:val="28"/>
        </w:rPr>
      </w:pPr>
      <w:r>
        <w:rPr>
          <w:rFonts w:eastAsia="仿宋_GB2312"/>
          <w:sz w:val="28"/>
          <w:szCs w:val="28"/>
        </w:rPr>
        <w:t>为进一步加强医疗卫生行风建设，规范医疗卫生机构医药购销行为，有效防范商业贿赂行为，营造公平交易、诚实守信的购销环境，经甲、乙双方协商，同意签订本合同，并共同遵守：</w:t>
      </w:r>
    </w:p>
    <w:p>
      <w:pPr>
        <w:numPr>
          <w:ilvl w:val="0"/>
          <w:numId w:val="4"/>
        </w:numPr>
        <w:tabs>
          <w:tab w:val="left" w:pos="0"/>
        </w:tabs>
        <w:ind w:left="0" w:firstLine="540"/>
        <w:rPr>
          <w:rFonts w:eastAsia="仿宋_GB2312"/>
          <w:sz w:val="28"/>
          <w:szCs w:val="28"/>
        </w:rPr>
      </w:pPr>
      <w:r>
        <w:rPr>
          <w:rFonts w:eastAsia="仿宋_GB2312"/>
          <w:sz w:val="28"/>
          <w:szCs w:val="28"/>
        </w:rPr>
        <w:t>甲乙双方按照《</w:t>
      </w:r>
      <w:r>
        <w:rPr>
          <w:rFonts w:hint="eastAsia" w:eastAsia="仿宋_GB2312"/>
          <w:sz w:val="28"/>
          <w:szCs w:val="28"/>
          <w:lang w:val="en-US" w:eastAsia="zh-CN"/>
        </w:rPr>
        <w:t>中华人民共和国民法典</w:t>
      </w:r>
      <w:r>
        <w:rPr>
          <w:rFonts w:eastAsia="仿宋_GB2312"/>
          <w:sz w:val="28"/>
          <w:szCs w:val="28"/>
        </w:rPr>
        <w:t>》及医药产品购销合同约定购销药品、医用设备、</w:t>
      </w:r>
      <w:r>
        <w:rPr>
          <w:rFonts w:hint="eastAsia" w:eastAsia="仿宋_GB2312"/>
          <w:sz w:val="28"/>
          <w:szCs w:val="28"/>
          <w:lang w:eastAsia="zh-CN"/>
        </w:rPr>
        <w:t>体外诊断试剂</w:t>
      </w:r>
      <w:r>
        <w:rPr>
          <w:rFonts w:eastAsia="仿宋_GB2312"/>
          <w:sz w:val="28"/>
          <w:szCs w:val="28"/>
        </w:rPr>
        <w:t>等医药产品。</w:t>
      </w:r>
    </w:p>
    <w:p>
      <w:pPr>
        <w:numPr>
          <w:ilvl w:val="0"/>
          <w:numId w:val="4"/>
        </w:numPr>
        <w:tabs>
          <w:tab w:val="left" w:pos="0"/>
        </w:tabs>
        <w:ind w:left="0" w:firstLine="540"/>
        <w:rPr>
          <w:rFonts w:eastAsia="仿宋_GB2312"/>
          <w:sz w:val="28"/>
          <w:szCs w:val="28"/>
        </w:rPr>
      </w:pPr>
      <w:r>
        <w:rPr>
          <w:rFonts w:eastAsia="仿宋_GB2312"/>
          <w:sz w:val="28"/>
          <w:szCs w:val="28"/>
        </w:rPr>
        <w:t>甲方应当严格执行医药产品购销合同验收、入库制度，对采购医药产品及发票进行查验，不得违反有关规定合同外采购、违价采购或从非规定渠道采购。</w:t>
      </w:r>
    </w:p>
    <w:p>
      <w:pPr>
        <w:numPr>
          <w:ilvl w:val="0"/>
          <w:numId w:val="4"/>
        </w:numPr>
        <w:tabs>
          <w:tab w:val="left" w:pos="0"/>
        </w:tabs>
        <w:ind w:left="0" w:firstLine="540"/>
        <w:rPr>
          <w:rFonts w:eastAsia="仿宋_GB2312"/>
          <w:sz w:val="28"/>
          <w:szCs w:val="28"/>
        </w:rPr>
      </w:pPr>
      <w:r>
        <w:rPr>
          <w:rFonts w:eastAsia="仿宋_GB2312"/>
          <w:sz w:val="28"/>
          <w:szCs w:val="28"/>
        </w:rPr>
        <w:t>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numPr>
          <w:ilvl w:val="0"/>
          <w:numId w:val="4"/>
        </w:numPr>
        <w:tabs>
          <w:tab w:val="left" w:pos="0"/>
        </w:tabs>
        <w:ind w:left="0" w:firstLine="540"/>
        <w:rPr>
          <w:rFonts w:eastAsia="仿宋_GB2312"/>
          <w:sz w:val="28"/>
          <w:szCs w:val="28"/>
        </w:rPr>
      </w:pPr>
      <w:r>
        <w:rPr>
          <w:rFonts w:eastAsia="仿宋_GB2312"/>
          <w:sz w:val="28"/>
          <w:szCs w:val="28"/>
        </w:rPr>
        <w:t>严禁甲方工作人员利用任何途径和方式，为乙方统计医师个人及临床科室有关医药产品用量信息，或为乙方统计提供便利。</w:t>
      </w:r>
    </w:p>
    <w:p>
      <w:pPr>
        <w:numPr>
          <w:ilvl w:val="0"/>
          <w:numId w:val="4"/>
        </w:numPr>
        <w:tabs>
          <w:tab w:val="left" w:pos="0"/>
        </w:tabs>
        <w:ind w:left="0" w:firstLine="540"/>
        <w:rPr>
          <w:rFonts w:eastAsia="仿宋_GB2312"/>
          <w:sz w:val="28"/>
          <w:szCs w:val="28"/>
        </w:rPr>
      </w:pPr>
      <w:r>
        <w:rPr>
          <w:rFonts w:eastAsia="仿宋_GB2312"/>
          <w:sz w:val="28"/>
          <w:szCs w:val="28"/>
        </w:rPr>
        <w:t>乙方不得以回扣、宴请等方式影响甲方工作人员采购或使用医药产品的选择权，不得在学术活动中提供旅游、超标准支付食宿费用。</w:t>
      </w:r>
    </w:p>
    <w:p>
      <w:pPr>
        <w:numPr>
          <w:ilvl w:val="0"/>
          <w:numId w:val="4"/>
        </w:numPr>
        <w:tabs>
          <w:tab w:val="left" w:pos="0"/>
        </w:tabs>
        <w:ind w:left="0" w:firstLine="540"/>
        <w:rPr>
          <w:rFonts w:eastAsia="仿宋_GB2312"/>
          <w:sz w:val="28"/>
          <w:szCs w:val="28"/>
        </w:rPr>
      </w:pPr>
      <w:r>
        <w:rPr>
          <w:rFonts w:eastAsia="仿宋_GB2312"/>
          <w:sz w:val="28"/>
          <w:szCs w:val="28"/>
        </w:rPr>
        <w:t>乙方指定姓名：</w:t>
      </w:r>
      <w:r>
        <w:rPr>
          <w:rFonts w:eastAsia="仿宋_GB2312"/>
          <w:sz w:val="28"/>
          <w:szCs w:val="28"/>
          <w:u w:val="single"/>
        </w:rPr>
        <w:t xml:space="preserve">        </w:t>
      </w:r>
      <w:r>
        <w:rPr>
          <w:rFonts w:eastAsia="仿宋_GB2312"/>
          <w:sz w:val="28"/>
          <w:szCs w:val="28"/>
        </w:rPr>
        <w:t xml:space="preserve"> 电话：</w:t>
      </w:r>
      <w:r>
        <w:rPr>
          <w:rFonts w:eastAsia="仿宋_GB2312"/>
          <w:sz w:val="28"/>
          <w:szCs w:val="28"/>
          <w:u w:val="single"/>
        </w:rPr>
        <w:t xml:space="preserve">                </w:t>
      </w:r>
      <w:r>
        <w:rPr>
          <w:rFonts w:eastAsia="仿宋_GB2312"/>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numPr>
          <w:ilvl w:val="0"/>
          <w:numId w:val="4"/>
        </w:numPr>
        <w:tabs>
          <w:tab w:val="left" w:pos="0"/>
        </w:tabs>
        <w:ind w:left="0" w:firstLine="540"/>
        <w:rPr>
          <w:rFonts w:eastAsia="仿宋_GB2312"/>
          <w:sz w:val="28"/>
          <w:szCs w:val="28"/>
        </w:rPr>
      </w:pPr>
      <w:r>
        <w:rPr>
          <w:rFonts w:eastAsia="仿宋_GB2312"/>
          <w:sz w:val="28"/>
          <w:szCs w:val="28"/>
        </w:rPr>
        <w:t>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numPr>
          <w:ilvl w:val="0"/>
          <w:numId w:val="4"/>
        </w:numPr>
        <w:tabs>
          <w:tab w:val="left" w:pos="0"/>
        </w:tabs>
        <w:ind w:left="0" w:firstLine="540"/>
        <w:rPr>
          <w:rFonts w:eastAsia="仿宋_GB2312"/>
          <w:sz w:val="28"/>
          <w:szCs w:val="28"/>
        </w:rPr>
      </w:pPr>
      <w:r>
        <w:rPr>
          <w:rFonts w:eastAsia="仿宋_GB2312"/>
          <w:sz w:val="28"/>
          <w:szCs w:val="28"/>
        </w:rPr>
        <w:t>本合同作为医药产品购销合同的重要组成部分，与购销合同一并执行，具有同等的法律效力。</w:t>
      </w:r>
    </w:p>
    <w:p>
      <w:pPr>
        <w:numPr>
          <w:ilvl w:val="0"/>
          <w:numId w:val="4"/>
        </w:numPr>
        <w:tabs>
          <w:tab w:val="left" w:pos="0"/>
        </w:tabs>
        <w:ind w:left="0" w:firstLine="540"/>
        <w:rPr>
          <w:rFonts w:eastAsia="仿宋_GB2312"/>
          <w:b/>
          <w:sz w:val="28"/>
          <w:szCs w:val="28"/>
        </w:rPr>
      </w:pPr>
      <w:r>
        <w:rPr>
          <w:rFonts w:eastAsia="仿宋_GB2312"/>
          <w:sz w:val="28"/>
          <w:szCs w:val="28"/>
        </w:rPr>
        <w:t>本合同一式四份，甲方三份、乙方一份并从签订之日起生效。</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eastAsia="仿宋_GB2312"/>
          <w:b/>
          <w:szCs w:val="24"/>
        </w:rPr>
      </w:pPr>
      <w:r>
        <w:rPr>
          <w:rFonts w:eastAsia="仿宋_GB2312"/>
          <w:b/>
          <w:szCs w:val="24"/>
        </w:rPr>
        <w:t>甲方（盖章）：</w:t>
      </w:r>
      <w:r>
        <w:rPr>
          <w:rFonts w:hint="eastAsia" w:eastAsia="仿宋_GB2312"/>
          <w:b/>
          <w:szCs w:val="24"/>
        </w:rPr>
        <w:t xml:space="preserve">                     </w:t>
      </w:r>
      <w:r>
        <w:rPr>
          <w:rFonts w:eastAsia="仿宋_GB2312"/>
          <w:b/>
          <w:szCs w:val="24"/>
        </w:rPr>
        <w:t xml:space="preserve">       </w:t>
      </w:r>
      <w:r>
        <w:rPr>
          <w:rFonts w:hint="eastAsia" w:eastAsia="仿宋_GB2312"/>
          <w:b/>
          <w:szCs w:val="24"/>
          <w:lang w:val="en-US" w:eastAsia="zh-CN"/>
        </w:rPr>
        <w:t xml:space="preserve">   </w:t>
      </w:r>
      <w:r>
        <w:rPr>
          <w:rFonts w:eastAsia="仿宋_GB2312"/>
          <w:b/>
          <w:szCs w:val="24"/>
        </w:rPr>
        <w:t xml:space="preserve"> 乙方（盖章）：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eastAsia="仿宋_GB2312"/>
          <w:b/>
          <w:sz w:val="24"/>
          <w:szCs w:val="24"/>
        </w:rPr>
      </w:pPr>
      <w:r>
        <w:rPr>
          <w:rFonts w:eastAsia="仿宋_GB2312"/>
          <w:b/>
          <w:sz w:val="24"/>
          <w:szCs w:val="24"/>
        </w:rPr>
        <w:t xml:space="preserve">法定代表人（负责人）：                </w:t>
      </w:r>
      <w:r>
        <w:rPr>
          <w:rFonts w:hint="eastAsia" w:eastAsia="仿宋_GB2312"/>
          <w:b/>
          <w:sz w:val="24"/>
          <w:szCs w:val="24"/>
          <w:lang w:val="en-US" w:eastAsia="zh-CN"/>
        </w:rPr>
        <w:t xml:space="preserve">  </w:t>
      </w:r>
      <w:r>
        <w:rPr>
          <w:rFonts w:eastAsia="仿宋_GB2312"/>
          <w:b/>
          <w:sz w:val="24"/>
          <w:szCs w:val="24"/>
        </w:rPr>
        <w:t>法定代表人（负责人）：</w:t>
      </w:r>
    </w:p>
    <w:p>
      <w:pPr>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eastAsia="仿宋_GB2312"/>
          <w:b/>
          <w:color w:val="000000"/>
          <w:sz w:val="36"/>
          <w:szCs w:val="36"/>
        </w:rPr>
      </w:pPr>
      <w:r>
        <w:rPr>
          <w:rFonts w:eastAsia="仿宋_GB2312"/>
          <w:sz w:val="24"/>
          <w:szCs w:val="24"/>
        </w:rPr>
        <w:t xml:space="preserve">年   月   日                     </w:t>
      </w:r>
      <w:r>
        <w:rPr>
          <w:rFonts w:hint="eastAsia" w:eastAsia="仿宋_GB2312"/>
          <w:sz w:val="24"/>
          <w:szCs w:val="24"/>
        </w:rPr>
        <w:t xml:space="preserve"> </w:t>
      </w:r>
      <w:r>
        <w:rPr>
          <w:rFonts w:hint="eastAsia" w:eastAsia="仿宋_GB2312"/>
          <w:sz w:val="24"/>
          <w:szCs w:val="24"/>
          <w:lang w:val="en-US" w:eastAsia="zh-CN"/>
        </w:rPr>
        <w:t xml:space="preserve">   </w:t>
      </w:r>
      <w:r>
        <w:rPr>
          <w:rFonts w:eastAsia="仿宋_GB2312"/>
          <w:sz w:val="24"/>
          <w:szCs w:val="24"/>
        </w:rPr>
        <w:t>年   月   日</w:t>
      </w:r>
    </w:p>
    <w:p>
      <w:pPr>
        <w:pStyle w:val="3"/>
        <w:jc w:val="center"/>
        <w:outlineLvl w:val="9"/>
        <w:rPr>
          <w:rFonts w:hint="eastAsia"/>
        </w:rPr>
      </w:pPr>
    </w:p>
    <w:bookmarkEnd w:id="386"/>
    <w:bookmarkEnd w:id="387"/>
    <w:bookmarkEnd w:id="388"/>
    <w:bookmarkEnd w:id="815"/>
    <w:bookmarkEnd w:id="816"/>
    <w:bookmarkEnd w:id="817"/>
    <w:bookmarkEnd w:id="818"/>
    <w:p>
      <w:pPr>
        <w:spacing w:line="360" w:lineRule="auto"/>
        <w:ind w:firstLine="480"/>
        <w:rPr>
          <w:rFonts w:hint="eastAsia"/>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 w:hAnsi="仿宋" w:eastAsia="仿宋"/>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- 29 -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- 29 -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ashSmallGap" w:color="auto" w:sz="4" w:space="0"/>
      </w:pBdr>
      <w:jc w:val="left"/>
    </w:pPr>
    <w:r>
      <w:rPr>
        <w:rFonts w:hint="eastAsia"/>
      </w:rPr>
      <w:drawing>
        <wp:inline distT="0" distB="0" distL="114300" distR="114300">
          <wp:extent cx="1169035" cy="280035"/>
          <wp:effectExtent l="0" t="0" r="12065" b="5715"/>
          <wp:docPr id="5" name="图片 1" descr="02db36f00607aa06c2d5b3098a75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02db36f00607aa06c2d5b3098a752f1"/>
                  <pic:cNvPicPr>
                    <a:picLocks noChangeAspect="1"/>
                  </pic:cNvPicPr>
                </pic:nvPicPr>
                <pic:blipFill>
                  <a:blip r:embed="rId1"/>
                  <a:stretch>
                    <a:fillRect/>
                  </a:stretch>
                </pic:blipFill>
                <pic:spPr>
                  <a:xfrm>
                    <a:off x="0" y="0"/>
                    <a:ext cx="1169035" cy="280035"/>
                  </a:xfrm>
                  <a:prstGeom prst="rect">
                    <a:avLst/>
                  </a:prstGeom>
                  <a:noFill/>
                  <a:ln>
                    <a:noFill/>
                  </a:ln>
                </pic:spPr>
              </pic:pic>
            </a:graphicData>
          </a:graphic>
        </wp:inline>
      </w:drawing>
    </w:r>
    <w:r>
      <w:rPr>
        <w:rFonts w:hint="eastAsia"/>
      </w:rPr>
      <w:t xml:space="preserve">                                               </w:t>
    </w:r>
    <w:r>
      <w:rPr>
        <w:rFonts w:hint="eastAsia" w:ascii="仿宋" w:hAnsi="仿宋" w:eastAsia="仿宋" w:cs="仿宋"/>
        <w:sz w:val="24"/>
        <w:szCs w:val="24"/>
      </w:rPr>
      <w:t>求真务实  精益求精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pPr>
    <w:r>
      <w:rPr>
        <w:rFonts w:hint="eastAsia"/>
      </w:rPr>
      <w:tab/>
    </w:r>
  </w:p>
  <w:p>
    <w:pPr>
      <w:pStyle w:val="9"/>
      <w:pBdr>
        <w:bottom w:val="none" w:color="auto" w:sz="0" w:space="1"/>
      </w:pBdr>
      <w:tabs>
        <w:tab w:val="left" w:pos="1885"/>
      </w:tabs>
      <w:jc w:val="left"/>
      <w:rPr>
        <w:rFonts w:hint="eastAsia"/>
      </w:rPr>
    </w:pP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clear" w:pos="8306"/>
      </w:tabs>
      <w:ind w:right="-569" w:rightChars="-271"/>
      <w:jc w:val="left"/>
    </w:pPr>
    <w:r>
      <w:rPr>
        <w:rFonts w:hint="eastAsia"/>
      </w:rPr>
      <w:drawing>
        <wp:inline distT="0" distB="0" distL="114300" distR="114300">
          <wp:extent cx="1169035" cy="280035"/>
          <wp:effectExtent l="0" t="0" r="12065" b="5715"/>
          <wp:docPr id="2" name="图片 3" descr="02db36f00607aa06c2d5b3098a75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2db36f00607aa06c2d5b3098a752f1"/>
                  <pic:cNvPicPr>
                    <a:picLocks noChangeAspect="1"/>
                  </pic:cNvPicPr>
                </pic:nvPicPr>
                <pic:blipFill>
                  <a:blip r:embed="rId1"/>
                  <a:stretch>
                    <a:fillRect/>
                  </a:stretch>
                </pic:blipFill>
                <pic:spPr>
                  <a:xfrm>
                    <a:off x="0" y="0"/>
                    <a:ext cx="1169035" cy="280035"/>
                  </a:xfrm>
                  <a:prstGeom prst="rect">
                    <a:avLst/>
                  </a:prstGeom>
                  <a:noFill/>
                  <a:ln>
                    <a:noFill/>
                  </a:ln>
                </pic:spPr>
              </pic:pic>
            </a:graphicData>
          </a:graphic>
        </wp:inline>
      </w:drawing>
    </w:r>
    <w:r>
      <w:rPr>
        <w:rFonts w:hint="eastAsia"/>
      </w:rPr>
      <w:t xml:space="preserve">                                                                </w:t>
    </w:r>
    <w:r>
      <w:rPr>
        <w:rFonts w:hint="eastAsia" w:ascii="仿宋" w:hAnsi="仿宋" w:eastAsia="仿宋" w:cs="仿宋"/>
        <w:sz w:val="24"/>
        <w:szCs w:val="24"/>
      </w:rPr>
      <w:t>求真务实  精益求精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jc w:val="left"/>
      <w:rPr>
        <w:rFonts w:hint="eastAsia"/>
      </w:rPr>
    </w:pPr>
    <w:r>
      <w:rPr>
        <w:rFonts w:hint="eastAsia"/>
      </w:rPr>
      <w:tab/>
    </w:r>
    <w:r>
      <w:rPr>
        <w:rFonts w:hint="eastAsia"/>
      </w:rPr>
      <w:drawing>
        <wp:inline distT="0" distB="0" distL="114300" distR="114300">
          <wp:extent cx="1169035" cy="280035"/>
          <wp:effectExtent l="0" t="0" r="12065" b="5715"/>
          <wp:docPr id="1" name="图片 2" descr="02db36f00607aa06c2d5b3098a75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2db36f00607aa06c2d5b3098a752f1"/>
                  <pic:cNvPicPr>
                    <a:picLocks noChangeAspect="1"/>
                  </pic:cNvPicPr>
                </pic:nvPicPr>
                <pic:blipFill>
                  <a:blip r:embed="rId1"/>
                  <a:stretch>
                    <a:fillRect/>
                  </a:stretch>
                </pic:blipFill>
                <pic:spPr>
                  <a:xfrm>
                    <a:off x="0" y="0"/>
                    <a:ext cx="1169035" cy="280035"/>
                  </a:xfrm>
                  <a:prstGeom prst="rect">
                    <a:avLst/>
                  </a:prstGeom>
                  <a:noFill/>
                  <a:ln>
                    <a:noFill/>
                  </a:ln>
                </pic:spPr>
              </pic:pic>
            </a:graphicData>
          </a:graphic>
        </wp:inline>
      </w:drawing>
    </w:r>
    <w:r>
      <w:rPr>
        <w:rFonts w:hint="eastAsia"/>
      </w:rPr>
      <w:t xml:space="preserve">                                                                 </w:t>
    </w:r>
    <w:r>
      <w:rPr>
        <w:rFonts w:hint="eastAsia" w:ascii="仿宋" w:hAnsi="仿宋" w:eastAsia="仿宋" w:cs="仿宋"/>
        <w:sz w:val="24"/>
        <w:szCs w:val="24"/>
      </w:rPr>
      <w:t>求真务实  精益求精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4B146"/>
    <w:multiLevelType w:val="singleLevel"/>
    <w:tmpl w:val="E594B146"/>
    <w:lvl w:ilvl="0" w:tentative="0">
      <w:start w:val="6"/>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1、"/>
      <w:lvlJc w:val="left"/>
      <w:pPr>
        <w:tabs>
          <w:tab w:val="left" w:pos="750"/>
        </w:tabs>
        <w:ind w:left="750" w:hanging="420"/>
      </w:pPr>
      <w:rPr>
        <w:rFonts w:ascii="Times New Roman" w:hAnsi="Times New Roman" w:eastAsia="Times New Roman" w:cs="Times New Roman"/>
      </w:rPr>
    </w:lvl>
    <w:lvl w:ilvl="1" w:tentative="0">
      <w:start w:val="1"/>
      <w:numFmt w:val="lowerLetter"/>
      <w:lvlText w:val="%2)"/>
      <w:lvlJc w:val="left"/>
      <w:pPr>
        <w:tabs>
          <w:tab w:val="left" w:pos="1170"/>
        </w:tabs>
        <w:ind w:left="1170" w:hanging="420"/>
      </w:pPr>
      <w:rPr>
        <w:rFonts w:cs="Times New Roman"/>
      </w:rPr>
    </w:lvl>
    <w:lvl w:ilvl="2" w:tentative="0">
      <w:start w:val="1"/>
      <w:numFmt w:val="lowerRoman"/>
      <w:lvlText w:val="%3."/>
      <w:lvlJc w:val="right"/>
      <w:pPr>
        <w:tabs>
          <w:tab w:val="left" w:pos="1590"/>
        </w:tabs>
        <w:ind w:left="1590" w:hanging="420"/>
      </w:pPr>
      <w:rPr>
        <w:rFonts w:cs="Times New Roman"/>
      </w:rPr>
    </w:lvl>
    <w:lvl w:ilvl="3" w:tentative="0">
      <w:start w:val="1"/>
      <w:numFmt w:val="decimal"/>
      <w:lvlText w:val="%4."/>
      <w:lvlJc w:val="left"/>
      <w:pPr>
        <w:tabs>
          <w:tab w:val="left" w:pos="2010"/>
        </w:tabs>
        <w:ind w:left="2010" w:hanging="420"/>
      </w:pPr>
      <w:rPr>
        <w:rFonts w:cs="Times New Roman"/>
      </w:rPr>
    </w:lvl>
    <w:lvl w:ilvl="4" w:tentative="0">
      <w:start w:val="1"/>
      <w:numFmt w:val="lowerLetter"/>
      <w:lvlText w:val="%5)"/>
      <w:lvlJc w:val="left"/>
      <w:pPr>
        <w:tabs>
          <w:tab w:val="left" w:pos="2430"/>
        </w:tabs>
        <w:ind w:left="2430" w:hanging="420"/>
      </w:pPr>
      <w:rPr>
        <w:rFonts w:cs="Times New Roman"/>
      </w:rPr>
    </w:lvl>
    <w:lvl w:ilvl="5" w:tentative="0">
      <w:start w:val="1"/>
      <w:numFmt w:val="lowerRoman"/>
      <w:lvlText w:val="%6."/>
      <w:lvlJc w:val="right"/>
      <w:pPr>
        <w:tabs>
          <w:tab w:val="left" w:pos="2850"/>
        </w:tabs>
        <w:ind w:left="2850" w:hanging="420"/>
      </w:pPr>
      <w:rPr>
        <w:rFonts w:cs="Times New Roman"/>
      </w:rPr>
    </w:lvl>
    <w:lvl w:ilvl="6" w:tentative="0">
      <w:start w:val="1"/>
      <w:numFmt w:val="decimal"/>
      <w:lvlText w:val="%7."/>
      <w:lvlJc w:val="left"/>
      <w:pPr>
        <w:tabs>
          <w:tab w:val="left" w:pos="3270"/>
        </w:tabs>
        <w:ind w:left="3270" w:hanging="420"/>
      </w:pPr>
      <w:rPr>
        <w:rFonts w:cs="Times New Roman"/>
      </w:rPr>
    </w:lvl>
    <w:lvl w:ilvl="7" w:tentative="0">
      <w:start w:val="1"/>
      <w:numFmt w:val="lowerLetter"/>
      <w:lvlText w:val="%8)"/>
      <w:lvlJc w:val="left"/>
      <w:pPr>
        <w:tabs>
          <w:tab w:val="left" w:pos="3690"/>
        </w:tabs>
        <w:ind w:left="3690" w:hanging="420"/>
      </w:pPr>
      <w:rPr>
        <w:rFonts w:cs="Times New Roman"/>
      </w:rPr>
    </w:lvl>
    <w:lvl w:ilvl="8" w:tentative="0">
      <w:start w:val="1"/>
      <w:numFmt w:val="lowerRoman"/>
      <w:lvlText w:val="%9."/>
      <w:lvlJc w:val="right"/>
      <w:pPr>
        <w:tabs>
          <w:tab w:val="left" w:pos="4110"/>
        </w:tabs>
        <w:ind w:left="4110" w:hanging="420"/>
      </w:pPr>
      <w:rPr>
        <w:rFonts w:cs="Times New Roman"/>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62D40F77"/>
    <w:multiLevelType w:val="singleLevel"/>
    <w:tmpl w:val="62D40F77"/>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ODhiMTlmODEwZmFlNTUxM2FlOTQzOWI5MDNkMjEifQ=="/>
    <w:docVar w:name="KSO_WPS_MARK_KEY" w:val="3c9497ed-890c-438c-936e-fedbf4599649"/>
  </w:docVars>
  <w:rsids>
    <w:rsidRoot w:val="1A7E6C63"/>
    <w:rsid w:val="036A6A93"/>
    <w:rsid w:val="085A6093"/>
    <w:rsid w:val="11D45154"/>
    <w:rsid w:val="13FC2517"/>
    <w:rsid w:val="1861001E"/>
    <w:rsid w:val="1A7E6C63"/>
    <w:rsid w:val="222703DB"/>
    <w:rsid w:val="250C2B16"/>
    <w:rsid w:val="2F400421"/>
    <w:rsid w:val="35CD00B7"/>
    <w:rsid w:val="3D1846D7"/>
    <w:rsid w:val="44100C43"/>
    <w:rsid w:val="45917993"/>
    <w:rsid w:val="4D254943"/>
    <w:rsid w:val="4EFC58B2"/>
    <w:rsid w:val="513538E0"/>
    <w:rsid w:val="514C4710"/>
    <w:rsid w:val="52930648"/>
    <w:rsid w:val="52AA295B"/>
    <w:rsid w:val="53E35969"/>
    <w:rsid w:val="555972F3"/>
    <w:rsid w:val="56D91B83"/>
    <w:rsid w:val="58D37C33"/>
    <w:rsid w:val="59977118"/>
    <w:rsid w:val="5BD13E8F"/>
    <w:rsid w:val="5C715225"/>
    <w:rsid w:val="60B35AAA"/>
    <w:rsid w:val="688E1997"/>
    <w:rsid w:val="6B313DC1"/>
    <w:rsid w:val="74D4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styleId="4">
    <w:name w:val="Normal Indent"/>
    <w:basedOn w:val="1"/>
    <w:next w:val="1"/>
    <w:qFormat/>
    <w:uiPriority w:val="0"/>
    <w:pPr>
      <w:ind w:firstLine="420" w:firstLineChars="200"/>
    </w:pPr>
  </w:style>
  <w:style w:type="paragraph" w:styleId="5">
    <w:name w:val="Body Text"/>
    <w:basedOn w:val="1"/>
    <w:next w:val="1"/>
    <w:qFormat/>
    <w:uiPriority w:val="99"/>
    <w:pPr>
      <w:spacing w:after="120"/>
    </w:pPr>
  </w:style>
  <w:style w:type="paragraph" w:styleId="6">
    <w:name w:val="Body Text Indent"/>
    <w:basedOn w:val="1"/>
    <w:next w:val="4"/>
    <w:qFormat/>
    <w:uiPriority w:val="0"/>
    <w:pPr>
      <w:ind w:firstLine="630"/>
    </w:pPr>
    <w:rPr>
      <w:sz w:val="32"/>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next w:val="6"/>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unhideWhenUsed/>
    <w:qFormat/>
    <w:uiPriority w:val="0"/>
    <w:pPr>
      <w:tabs>
        <w:tab w:val="right" w:leader="dot" w:pos="9345"/>
      </w:tabs>
      <w:spacing w:before="120" w:after="120" w:line="620" w:lineRule="exact"/>
      <w:ind w:right="-105" w:rightChars="-50"/>
      <w:jc w:val="left"/>
    </w:pPr>
    <w:rPr>
      <w:b/>
      <w:bCs/>
      <w:caps/>
      <w:sz w:val="20"/>
      <w:szCs w:val="20"/>
    </w:rPr>
  </w:style>
  <w:style w:type="paragraph" w:styleId="11">
    <w:name w:val="Normal (Web)"/>
    <w:basedOn w:val="1"/>
    <w:next w:val="8"/>
    <w:qFormat/>
    <w:uiPriority w:val="0"/>
    <w:pPr>
      <w:widowControl/>
      <w:spacing w:before="100" w:beforeAutospacing="1" w:after="100" w:afterAutospacing="1"/>
      <w:jc w:val="left"/>
    </w:pPr>
    <w:rPr>
      <w:rFonts w:ascii="宋体" w:hAnsi="宋体"/>
      <w:kern w:val="0"/>
      <w:sz w:val="18"/>
      <w:szCs w:val="18"/>
    </w:rPr>
  </w:style>
  <w:style w:type="paragraph" w:styleId="12">
    <w:name w:val="Body Text First Indent 2"/>
    <w:basedOn w:val="1"/>
    <w:unhideWhenUsed/>
    <w:qFormat/>
    <w:uiPriority w:val="99"/>
    <w:pPr>
      <w:spacing w:after="120"/>
      <w:ind w:left="420" w:leftChars="200"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正文首行缩进两字符"/>
    <w:basedOn w:val="1"/>
    <w:next w:val="17"/>
    <w:qFormat/>
    <w:uiPriority w:val="0"/>
    <w:pPr>
      <w:spacing w:line="360" w:lineRule="auto"/>
      <w:ind w:firstLine="200" w:firstLineChars="200"/>
    </w:pPr>
  </w:style>
  <w:style w:type="paragraph" w:customStyle="1" w:styleId="17">
    <w:name w:val="Default"/>
    <w:next w:val="9"/>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18">
    <w:name w:val="1公招正文"/>
    <w:basedOn w:val="1"/>
    <w:next w:val="9"/>
    <w:link w:val="19"/>
    <w:qFormat/>
    <w:uiPriority w:val="0"/>
    <w:pPr>
      <w:spacing w:line="360" w:lineRule="auto"/>
      <w:ind w:firstLine="1044" w:firstLineChars="200"/>
      <w:jc w:val="left"/>
    </w:pPr>
    <w:rPr>
      <w:rFonts w:ascii="宋体" w:hAnsi="宋体"/>
      <w:kern w:val="0"/>
      <w:sz w:val="24"/>
      <w:szCs w:val="20"/>
    </w:rPr>
  </w:style>
  <w:style w:type="character" w:customStyle="1" w:styleId="19">
    <w:name w:val="公招正文 Char"/>
    <w:link w:val="18"/>
    <w:qFormat/>
    <w:uiPriority w:val="0"/>
    <w:rPr>
      <w:rFonts w:ascii="宋体" w:hAnsi="宋体"/>
      <w:kern w:val="0"/>
      <w:sz w:val="24"/>
      <w:szCs w:val="20"/>
    </w:rPr>
  </w:style>
  <w:style w:type="paragraph" w:customStyle="1" w:styleId="20">
    <w:name w:val="样式"/>
    <w:next w:val="21"/>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12、表格内左对齐正文"/>
    <w:basedOn w:val="1"/>
    <w:next w:val="11"/>
    <w:qFormat/>
    <w:uiPriority w:val="0"/>
    <w:pPr>
      <w:tabs>
        <w:tab w:val="left" w:pos="0"/>
      </w:tabs>
      <w:wordWrap w:val="0"/>
      <w:topLinePunct/>
      <w:spacing w:line="360" w:lineRule="exact"/>
      <w:ind w:left="48" w:leftChars="20" w:firstLine="0" w:firstLineChars="0"/>
    </w:pPr>
    <w:rPr>
      <w:rFonts w:ascii="宋体" w:hAnsi="宋体" w:eastAsia="宋体"/>
      <w:snapToGrid w:val="0"/>
      <w:sz w:val="21"/>
    </w:rPr>
  </w:style>
  <w:style w:type="paragraph" w:customStyle="1" w:styleId="22">
    <w:name w:val="Table Paragraph"/>
    <w:basedOn w:val="1"/>
    <w:qFormat/>
    <w:uiPriority w:val="1"/>
    <w:rPr>
      <w:rFonts w:ascii="仿宋" w:hAnsi="仿宋" w:eastAsia="仿宋" w:cs="仿宋"/>
      <w:kern w:val="0"/>
      <w:sz w:val="34"/>
      <w:szCs w:val="20"/>
      <w:lang w:val="zh-CN" w:bidi="zh-CN"/>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1 字符"/>
    <w:link w:val="3"/>
    <w:qFormat/>
    <w:uiPriority w:val="0"/>
    <w:rPr>
      <w:b/>
      <w:bCs/>
      <w:kern w:val="44"/>
      <w:sz w:val="44"/>
      <w:szCs w:val="44"/>
    </w:rPr>
  </w:style>
  <w:style w:type="character" w:customStyle="1" w:styleId="25">
    <w:name w:val="NormalCharacter"/>
    <w:semiHidden/>
    <w:qFormat/>
    <w:uiPriority w:val="0"/>
  </w:style>
  <w:style w:type="paragraph" w:customStyle="1" w:styleId="26">
    <w:name w:val="UserStyle_15"/>
    <w:basedOn w:val="1"/>
    <w:qFormat/>
    <w:uiPriority w:val="0"/>
    <w:pPr>
      <w:spacing w:line="360" w:lineRule="auto"/>
      <w:ind w:left="840" w:leftChars="400" w:firstLine="560"/>
    </w:pPr>
    <w:rPr>
      <w:rFonts w:ascii="宋体" w:hAnsi="宋体"/>
      <w:sz w:val="28"/>
    </w:rPr>
  </w:style>
  <w:style w:type="paragraph" w:customStyle="1" w:styleId="27">
    <w:name w:val="UserStyle_5"/>
    <w:next w:val="9"/>
    <w:qFormat/>
    <w:uiPriority w:val="0"/>
    <w:pPr>
      <w:textAlignment w:val="baseline"/>
    </w:pPr>
    <w:rPr>
      <w:rFonts w:ascii="宋体"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29640</Words>
  <Characters>32015</Characters>
  <Lines>0</Lines>
  <Paragraphs>0</Paragraphs>
  <TotalTime>19</TotalTime>
  <ScaleCrop>false</ScaleCrop>
  <LinksUpToDate>false</LinksUpToDate>
  <CharactersWithSpaces>33403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2023-02-07T01:33:00Z</dcterms:created>
  <dc:creator>hp</dc:creator>
  <cp:lastModifiedBy>YANG</cp:lastModifiedBy>
  <dcterms:modified xsi:type="dcterms:W3CDTF">2023-02-09T07:43:59Z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09EE8C97C71B419DB0C98B42E5C1B8C1</vt:lpwstr>
  </property>
</Properties>
</file>