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lang w:val="en-US" w:eastAsia="zh-CN"/>
        </w:rPr>
      </w:pPr>
      <w:bookmarkStart w:id="0" w:name="_GoBack"/>
      <w:bookmarkEnd w:id="0"/>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numPr>
          <w:ilvl w:val="0"/>
          <w:numId w:val="2"/>
        </w:numPr>
        <w:spacing w:line="52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2-006</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项目名称：广元市第一人民医院便携式彩色多普勒超声诊断仪等一批医疗设备推荐论证项目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w:t>
      </w:r>
      <w:r>
        <w:rPr>
          <w:rFonts w:hint="eastAsia" w:ascii="仿宋" w:hAnsi="仿宋" w:eastAsia="仿宋" w:cs="仿宋"/>
          <w:b/>
          <w:bCs/>
          <w:sz w:val="28"/>
          <w:szCs w:val="28"/>
          <w:lang w:val="en-US" w:eastAsia="zh-CN"/>
        </w:rPr>
        <w:t>医疗设备</w:t>
      </w:r>
      <w:r>
        <w:rPr>
          <w:rFonts w:hint="eastAsia" w:ascii="仿宋" w:hAnsi="仿宋" w:eastAsia="仿宋" w:cs="仿宋"/>
          <w:b/>
          <w:bCs/>
          <w:sz w:val="28"/>
          <w:szCs w:val="28"/>
        </w:rPr>
        <w:t>项目清单</w:t>
      </w:r>
    </w:p>
    <w:tbl>
      <w:tblPr>
        <w:tblStyle w:val="6"/>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产科胎儿超声诊断模型等一批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1.专业进行超声示范教学、影像教学、考核以及真实超声医疗设备检测使用的超声模型系统可进行产前的超声检查。模体内包含一定胎龄的胎儿一个，模拟真实胎儿解剖及尺寸，可供二维及三维探头扫查。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2.配置要求：含产科胎儿超声诊断模型1套；</w:t>
            </w:r>
            <w:r>
              <w:rPr>
                <w:rFonts w:hint="default" w:ascii="仿宋" w:hAnsi="仿宋" w:eastAsia="仿宋" w:cs="仿宋"/>
                <w:kern w:val="2"/>
                <w:sz w:val="24"/>
                <w:szCs w:val="24"/>
                <w:lang w:val="en-US" w:eastAsia="zh-CN" w:bidi="ar-SA"/>
              </w:rPr>
              <w:t>儿童体格发育检测模型</w:t>
            </w:r>
            <w:r>
              <w:rPr>
                <w:rFonts w:hint="eastAsia" w:ascii="仿宋" w:hAnsi="仿宋" w:eastAsia="仿宋" w:cs="仿宋"/>
                <w:kern w:val="2"/>
                <w:sz w:val="24"/>
                <w:szCs w:val="24"/>
                <w:lang w:val="en-US" w:eastAsia="zh-CN" w:bidi="ar-SA"/>
              </w:rPr>
              <w:t>、腹部提压心肺复苏模具、气管插管模具、小儿插胃管模型、小儿腹腔穿刺模型、小儿胸腔穿刺模型、小儿腰椎穿刺模型各1个；心肺复苏模具、新生儿窒息复苏模型各2个；心肺复苏模型15个。</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纤维支气管镜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1套</w:t>
            </w:r>
          </w:p>
        </w:tc>
        <w:tc>
          <w:tcPr>
            <w:tcW w:w="4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电子纤支镜，外周直径2.8mm</w:t>
            </w:r>
            <w:r>
              <w:rPr>
                <w:rFonts w:hint="eastAsia" w:ascii="宋体" w:hAnsi="宋体" w:eastAsia="宋体" w:cs="宋体"/>
                <w:kern w:val="2"/>
                <w:sz w:val="24"/>
                <w:szCs w:val="24"/>
                <w:lang w:val="en-US" w:eastAsia="zh-CN" w:bidi="ar-SA"/>
              </w:rPr>
              <w:t>～</w:t>
            </w:r>
            <w:r>
              <w:rPr>
                <w:rFonts w:hint="eastAsia" w:ascii="仿宋" w:hAnsi="仿宋" w:eastAsia="仿宋" w:cs="仿宋"/>
                <w:kern w:val="2"/>
                <w:sz w:val="24"/>
                <w:szCs w:val="24"/>
                <w:lang w:val="en-US" w:eastAsia="zh-CN" w:bidi="ar-SA"/>
              </w:rPr>
              <w:t>3.8mm；一体机（能拍片、视频和高清图像），可进行数据传输和拷贝。</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5、市场同档次产品对比表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根据新冠</w:t>
      </w:r>
      <w:r>
        <w:rPr>
          <w:rFonts w:hint="eastAsia" w:ascii="仿宋" w:hAnsi="仿宋" w:eastAsia="仿宋" w:cs="仿宋"/>
          <w:color w:val="FF0000"/>
          <w:sz w:val="28"/>
          <w:szCs w:val="28"/>
          <w:highlight w:val="none"/>
        </w:rPr>
        <w:t>因疫情防控要求，</w:t>
      </w:r>
      <w:r>
        <w:rPr>
          <w:rFonts w:hint="eastAsia" w:ascii="仿宋" w:hAnsi="仿宋" w:eastAsia="仿宋" w:cs="仿宋"/>
          <w:color w:val="FF0000"/>
          <w:sz w:val="28"/>
          <w:szCs w:val="28"/>
          <w:highlight w:val="none"/>
          <w:lang w:val="en-US" w:eastAsia="zh-CN"/>
        </w:rPr>
        <w:t>产品</w:t>
      </w:r>
      <w:r>
        <w:rPr>
          <w:rFonts w:hint="eastAsia" w:ascii="仿宋" w:hAnsi="仿宋" w:eastAsia="仿宋" w:cs="仿宋"/>
          <w:color w:val="FF0000"/>
          <w:sz w:val="28"/>
          <w:szCs w:val="28"/>
          <w:highlight w:val="none"/>
          <w:lang w:eastAsia="zh-CN"/>
        </w:rPr>
        <w:t>推荐</w:t>
      </w:r>
      <w:r>
        <w:rPr>
          <w:rFonts w:hint="eastAsia" w:ascii="仿宋" w:hAnsi="仿宋" w:eastAsia="仿宋" w:cs="仿宋"/>
          <w:color w:val="FF0000"/>
          <w:sz w:val="28"/>
          <w:szCs w:val="28"/>
          <w:highlight w:val="none"/>
          <w:lang w:val="en-US" w:eastAsia="zh-CN"/>
        </w:rPr>
        <w:t>方式以线上</w:t>
      </w:r>
      <w:r>
        <w:rPr>
          <w:rFonts w:hint="eastAsia" w:ascii="仿宋" w:hAnsi="仿宋" w:eastAsia="仿宋" w:cs="仿宋"/>
          <w:color w:val="FF0000"/>
          <w:sz w:val="28"/>
          <w:szCs w:val="28"/>
          <w:highlight w:val="none"/>
        </w:rPr>
        <w:t>视频会议的方式进行，具体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官网公告或</w:t>
      </w:r>
      <w:r>
        <w:rPr>
          <w:rFonts w:hint="eastAsia" w:ascii="仿宋" w:hAnsi="仿宋" w:eastAsia="仿宋" w:cs="仿宋"/>
          <w:color w:val="FF0000"/>
          <w:sz w:val="28"/>
          <w:szCs w:val="28"/>
          <w:highlight w:val="none"/>
        </w:rPr>
        <w:t>电话通知为准。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2</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23</w:t>
      </w:r>
      <w:r>
        <w:rPr>
          <w:rFonts w:hint="eastAsia" w:ascii="仿宋" w:hAnsi="仿宋" w:eastAsia="仿宋" w:cs="仿宋"/>
          <w:sz w:val="28"/>
          <w:szCs w:val="28"/>
          <w:highlight w:val="yellow"/>
        </w:rPr>
        <w:t>日17</w:t>
      </w:r>
      <w:r>
        <w:rPr>
          <w:rFonts w:hint="eastAsia" w:ascii="仿宋" w:hAnsi="仿宋" w:eastAsia="仿宋" w:cs="仿宋"/>
          <w:sz w:val="28"/>
          <w:szCs w:val="28"/>
          <w:highlight w:val="yellow"/>
          <w:lang w:val="en-US" w:eastAsia="zh-CN"/>
        </w:rPr>
        <w:t>点</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2"/>
        <w:rPr>
          <w:rFonts w:hint="eastAsia"/>
        </w:rPr>
      </w:pPr>
    </w:p>
    <w:p>
      <w:pPr>
        <w:pStyle w:val="3"/>
        <w:rPr>
          <w:rFonts w:hint="eastAsia" w:ascii="仿宋" w:hAnsi="仿宋" w:eastAsia="仿宋" w:cs="仿宋"/>
          <w:color w:val="auto"/>
          <w:sz w:val="28"/>
          <w:szCs w:val="28"/>
        </w:rPr>
      </w:pPr>
    </w:p>
    <w:p/>
    <w:p>
      <w:pPr>
        <w:pStyle w:val="3"/>
        <w:rPr>
          <w:rFonts w:hint="eastAsia" w:ascii="仿宋" w:hAnsi="仿宋" w:eastAsia="仿宋" w:cs="仿宋"/>
          <w:color w:val="auto"/>
          <w:sz w:val="28"/>
          <w:szCs w:val="28"/>
        </w:rPr>
        <w:sectPr>
          <w:headerReference r:id="rId3" w:type="default"/>
          <w:footerReference r:id="rId4"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center"/>
        <w:rPr>
          <w:rFonts w:hint="eastAsia" w:ascii="仿宋_GB2312" w:hAnsi="宋体" w:eastAsia="仿宋_GB2312" w:cs="宋体"/>
          <w:kern w:val="0"/>
          <w:sz w:val="32"/>
          <w:szCs w:val="32"/>
          <w:lang w:val="en-US" w:eastAsia="zh-CN"/>
        </w:rPr>
      </w:pPr>
      <w:r>
        <w:rPr>
          <w:rFonts w:hint="eastAsia" w:ascii="宋体" w:hAnsi="宋体" w:eastAsia="仿宋_GB2312" w:cs="宋体"/>
          <w:kern w:val="0"/>
          <w:sz w:val="32"/>
          <w:szCs w:val="32"/>
        </w:rPr>
        <w:t> </w:t>
      </w: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5" w:type="default"/>
      <w:footerReference r:id="rId6"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642A2C10"/>
    <w:rsid w:val="642A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2022-09-16T03:03:00Z</dcterms:created>
  <dc:creator>美若黎明</dc:creator>
  <cp:lastModifiedBy>美若黎明</cp:lastModifiedBy>
  <dcterms:modified xsi:type="dcterms:W3CDTF">2022-09-16T03:04:12Z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EBD4B4ABB86D40B2A1CA0CB147491C86</vt:lpwstr>
  </property>
</Properties>
</file>