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B6C" w:rsidRDefault="00B02B6C" w:rsidP="00B02B6C">
      <w:pPr>
        <w:widowControl/>
        <w:jc w:val="center"/>
        <w:textAlignment w:val="center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参考工程量清单</w:t>
      </w:r>
    </w:p>
    <w:tbl>
      <w:tblPr>
        <w:tblW w:w="957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702"/>
        <w:gridCol w:w="3298"/>
        <w:gridCol w:w="795"/>
        <w:gridCol w:w="765"/>
        <w:gridCol w:w="2310"/>
      </w:tblGrid>
      <w:tr w:rsidR="00B02B6C" w:rsidTr="00B02B6C">
        <w:tc>
          <w:tcPr>
            <w:tcW w:w="709" w:type="dxa"/>
            <w:vAlign w:val="center"/>
          </w:tcPr>
          <w:p w:rsidR="00B02B6C" w:rsidRPr="00B02B6C" w:rsidRDefault="00B02B6C" w:rsidP="00B02B6C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 w:rsidRPr="00B02B6C">
              <w:rPr>
                <w:rFonts w:ascii="仿宋" w:eastAsia="仿宋" w:hAnsi="仿宋" w:cs="仿宋" w:hint="eastAsia"/>
                <w:b/>
                <w:sz w:val="24"/>
              </w:rPr>
              <w:t>序号</w:t>
            </w:r>
          </w:p>
        </w:tc>
        <w:tc>
          <w:tcPr>
            <w:tcW w:w="1702" w:type="dxa"/>
            <w:vAlign w:val="center"/>
          </w:tcPr>
          <w:p w:rsidR="00B02B6C" w:rsidRPr="00B02B6C" w:rsidRDefault="00B02B6C" w:rsidP="00B02B6C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 w:rsidRPr="00B02B6C">
              <w:rPr>
                <w:rFonts w:ascii="仿宋" w:eastAsia="仿宋" w:hAnsi="仿宋" w:cs="仿宋" w:hint="eastAsia"/>
                <w:b/>
                <w:sz w:val="24"/>
              </w:rPr>
              <w:t>项目名称</w:t>
            </w:r>
          </w:p>
        </w:tc>
        <w:tc>
          <w:tcPr>
            <w:tcW w:w="3298" w:type="dxa"/>
            <w:vAlign w:val="center"/>
          </w:tcPr>
          <w:p w:rsidR="00B02B6C" w:rsidRPr="00B02B6C" w:rsidRDefault="00B02B6C" w:rsidP="00B02B6C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 w:rsidRPr="00B02B6C">
              <w:rPr>
                <w:rFonts w:ascii="仿宋" w:eastAsia="仿宋" w:hAnsi="仿宋" w:cs="仿宋" w:hint="eastAsia"/>
                <w:b/>
                <w:sz w:val="24"/>
              </w:rPr>
              <w:t>型号及要求</w:t>
            </w:r>
          </w:p>
        </w:tc>
        <w:tc>
          <w:tcPr>
            <w:tcW w:w="795" w:type="dxa"/>
            <w:vAlign w:val="center"/>
          </w:tcPr>
          <w:p w:rsidR="00B02B6C" w:rsidRPr="00B02B6C" w:rsidRDefault="00B02B6C" w:rsidP="00B02B6C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 w:rsidRPr="00B02B6C">
              <w:rPr>
                <w:rFonts w:ascii="仿宋" w:eastAsia="仿宋" w:hAnsi="仿宋" w:cs="仿宋" w:hint="eastAsia"/>
                <w:b/>
                <w:sz w:val="24"/>
              </w:rPr>
              <w:t>单位</w:t>
            </w:r>
          </w:p>
        </w:tc>
        <w:tc>
          <w:tcPr>
            <w:tcW w:w="765" w:type="dxa"/>
            <w:vAlign w:val="center"/>
          </w:tcPr>
          <w:p w:rsidR="00B02B6C" w:rsidRPr="00B02B6C" w:rsidRDefault="00B02B6C" w:rsidP="00B02B6C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 w:rsidRPr="00B02B6C">
              <w:rPr>
                <w:rFonts w:ascii="仿宋" w:eastAsia="仿宋" w:hAnsi="仿宋" w:cs="仿宋" w:hint="eastAsia"/>
                <w:b/>
                <w:sz w:val="24"/>
              </w:rPr>
              <w:t>数量</w:t>
            </w:r>
          </w:p>
        </w:tc>
        <w:tc>
          <w:tcPr>
            <w:tcW w:w="2310" w:type="dxa"/>
            <w:vAlign w:val="center"/>
          </w:tcPr>
          <w:p w:rsidR="00B02B6C" w:rsidRPr="00B02B6C" w:rsidRDefault="00B02B6C" w:rsidP="00B02B6C">
            <w:pPr>
              <w:jc w:val="center"/>
              <w:rPr>
                <w:rFonts w:ascii="仿宋" w:eastAsia="仿宋" w:hAnsi="仿宋" w:cs="仿宋" w:hint="eastAsia"/>
                <w:b/>
                <w:sz w:val="24"/>
              </w:rPr>
            </w:pPr>
            <w:r w:rsidRPr="00B02B6C">
              <w:rPr>
                <w:rFonts w:ascii="仿宋" w:eastAsia="仿宋" w:hAnsi="仿宋" w:cs="仿宋" w:hint="eastAsia"/>
                <w:b/>
                <w:sz w:val="24"/>
              </w:rPr>
              <w:t>备注</w:t>
            </w:r>
          </w:p>
        </w:tc>
      </w:tr>
      <w:tr w:rsidR="00B02B6C" w:rsidTr="00B02B6C">
        <w:tc>
          <w:tcPr>
            <w:tcW w:w="709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1702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箱变安装土建基础</w:t>
            </w:r>
          </w:p>
        </w:tc>
        <w:tc>
          <w:tcPr>
            <w:tcW w:w="3298" w:type="dxa"/>
            <w:vAlign w:val="center"/>
          </w:tcPr>
          <w:p w:rsidR="00B02B6C" w:rsidRDefault="00B02B6C" w:rsidP="00B02B6C">
            <w:pPr>
              <w:numPr>
                <w:ilvl w:val="0"/>
                <w:numId w:val="1"/>
              </w:num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箱变安装基础要求与已存在的箱变在同一平台，尺寸8000mm*2800mm，垫高1200mm，钢筋水泥支撑柱子，下部电缆沟且与已有电缆沟连通，上面支撑箱变，表面砖或石头饰面，保持与已有结构搭配一致；</w:t>
            </w:r>
          </w:p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2、接地装置50*6扁钢且电阻值不大于4Ω；</w:t>
            </w:r>
          </w:p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3、有良好的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的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排水措施；                 4、基础基坑必须密封，且与箱变连接缝隙堵塞严密；</w:t>
            </w:r>
          </w:p>
        </w:tc>
        <w:tc>
          <w:tcPr>
            <w:tcW w:w="795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</w:t>
            </w:r>
          </w:p>
        </w:tc>
        <w:tc>
          <w:tcPr>
            <w:tcW w:w="765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2310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具体要求应以设计图为依据且符合高低压配电设计规范及技术要求</w:t>
            </w:r>
          </w:p>
        </w:tc>
      </w:tr>
      <w:tr w:rsidR="00B02B6C" w:rsidTr="00B02B6C">
        <w:tc>
          <w:tcPr>
            <w:tcW w:w="709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1702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变压器</w:t>
            </w:r>
          </w:p>
        </w:tc>
        <w:tc>
          <w:tcPr>
            <w:tcW w:w="3298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1、型号S11-M-1000/10油浸式变压器；</w:t>
            </w:r>
          </w:p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2、分接范围5%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且铜损铁损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符合节能要求；</w:t>
            </w:r>
          </w:p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3、包含相关辅助安装配件，油量符合要求，保护及调试</w:t>
            </w:r>
          </w:p>
        </w:tc>
        <w:tc>
          <w:tcPr>
            <w:tcW w:w="795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台</w:t>
            </w:r>
          </w:p>
        </w:tc>
        <w:tc>
          <w:tcPr>
            <w:tcW w:w="765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2310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产品合格及相关测试参数合格证明</w:t>
            </w:r>
          </w:p>
        </w:tc>
      </w:tr>
      <w:tr w:rsidR="00B02B6C" w:rsidTr="00B02B6C">
        <w:tc>
          <w:tcPr>
            <w:tcW w:w="709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1702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高压进线柜</w:t>
            </w:r>
          </w:p>
        </w:tc>
        <w:tc>
          <w:tcPr>
            <w:tcW w:w="3298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1、型号：HXGN                             2、带微机保护（过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流一段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二段三段保护），含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连接高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低压侧铜牌、互感器、电压表、电源指示、保护及辅助器件等</w:t>
            </w:r>
          </w:p>
        </w:tc>
        <w:tc>
          <w:tcPr>
            <w:tcW w:w="795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台</w:t>
            </w:r>
          </w:p>
        </w:tc>
        <w:tc>
          <w:tcPr>
            <w:tcW w:w="765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2310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具体要求应以设计图为依据且符合高低压配电设计规范及技术要求</w:t>
            </w:r>
          </w:p>
        </w:tc>
      </w:tr>
      <w:tr w:rsidR="00B02B6C" w:rsidTr="00B02B6C">
        <w:tc>
          <w:tcPr>
            <w:tcW w:w="709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1702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低压配电柜</w:t>
            </w:r>
          </w:p>
        </w:tc>
        <w:tc>
          <w:tcPr>
            <w:tcW w:w="3298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1、GGD柜5面，其中一面为功率因数补偿柜，满足功率因数不小于0.95 ；</w:t>
            </w:r>
          </w:p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2、柜内开关分配满足内科装修施工方提供的出线数（如备注）；</w:t>
            </w:r>
          </w:p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3、预留不少于2组630A和2组400A开关用于新建箱变和3号箱变备用；                                  4留有重要科室备用开关，含铜牌、互感器、电压表、电源指示、保护及辅助器件等；</w:t>
            </w:r>
          </w:p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5、发电机供电转接头</w:t>
            </w:r>
          </w:p>
        </w:tc>
        <w:tc>
          <w:tcPr>
            <w:tcW w:w="795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台</w:t>
            </w:r>
          </w:p>
        </w:tc>
        <w:tc>
          <w:tcPr>
            <w:tcW w:w="765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2310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1、正常用电：278.5KW.240*4+120电缆1根；262.0KW，240*4+120电缆1根          2、保障用电：263.0KW，240*4+120电缆2根；197.5KW，185*4+95电缆2根；40KW，35*4+16电缆2根；20KW，35*4+16电缆2根                 3、消防用电：202.5KW，240*4+120电缆2根</w:t>
            </w:r>
          </w:p>
        </w:tc>
      </w:tr>
      <w:tr w:rsidR="00B02B6C" w:rsidTr="00B02B6C">
        <w:tc>
          <w:tcPr>
            <w:tcW w:w="709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1702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箱式变压器外壳</w:t>
            </w:r>
          </w:p>
        </w:tc>
        <w:tc>
          <w:tcPr>
            <w:tcW w:w="3298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成品箱变外壳，防水防晒，能容纳变压器及高压进线柜，5组低压柜</w:t>
            </w:r>
          </w:p>
        </w:tc>
        <w:tc>
          <w:tcPr>
            <w:tcW w:w="795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台</w:t>
            </w:r>
          </w:p>
        </w:tc>
        <w:tc>
          <w:tcPr>
            <w:tcW w:w="765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2310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具体要求应以设计图为依据且符合高低压配电设计规范</w:t>
            </w:r>
            <w:r>
              <w:rPr>
                <w:rFonts w:ascii="仿宋" w:eastAsia="仿宋" w:hAnsi="仿宋" w:cs="仿宋" w:hint="eastAsia"/>
                <w:sz w:val="24"/>
              </w:rPr>
              <w:lastRenderedPageBreak/>
              <w:t>及技术要求</w:t>
            </w:r>
          </w:p>
        </w:tc>
      </w:tr>
      <w:tr w:rsidR="00B02B6C" w:rsidTr="00B02B6C">
        <w:tc>
          <w:tcPr>
            <w:tcW w:w="709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lastRenderedPageBreak/>
              <w:t>6</w:t>
            </w:r>
          </w:p>
        </w:tc>
        <w:tc>
          <w:tcPr>
            <w:tcW w:w="1702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高压电缆</w:t>
            </w:r>
          </w:p>
        </w:tc>
        <w:tc>
          <w:tcPr>
            <w:tcW w:w="3298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YJV22-8.7/15KV-3*95，从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外科楼负一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楼配电室到新建箱变高压进线柜位置，此项以实际实施为准。</w:t>
            </w:r>
          </w:p>
        </w:tc>
        <w:tc>
          <w:tcPr>
            <w:tcW w:w="795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m</w:t>
            </w:r>
          </w:p>
        </w:tc>
        <w:tc>
          <w:tcPr>
            <w:tcW w:w="765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370</w:t>
            </w:r>
          </w:p>
        </w:tc>
        <w:tc>
          <w:tcPr>
            <w:tcW w:w="2310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电缆符合相关规范并为合格产品</w:t>
            </w:r>
          </w:p>
        </w:tc>
      </w:tr>
      <w:tr w:rsidR="00B02B6C" w:rsidTr="00B02B6C">
        <w:tc>
          <w:tcPr>
            <w:tcW w:w="709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1702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辅助土建沟槽</w:t>
            </w:r>
          </w:p>
        </w:tc>
        <w:tc>
          <w:tcPr>
            <w:tcW w:w="3298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门诊到新建箱变位置，目前无预留通道需重新开槽150m</w:t>
            </w:r>
          </w:p>
        </w:tc>
        <w:tc>
          <w:tcPr>
            <w:tcW w:w="795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</w:t>
            </w:r>
          </w:p>
        </w:tc>
        <w:tc>
          <w:tcPr>
            <w:tcW w:w="765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2310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B02B6C" w:rsidTr="00B02B6C">
        <w:tc>
          <w:tcPr>
            <w:tcW w:w="709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1702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接地网</w:t>
            </w:r>
          </w:p>
        </w:tc>
        <w:tc>
          <w:tcPr>
            <w:tcW w:w="3298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箱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变周围接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地网，接地母线扁钢50*6，接地极角钢50*5</w:t>
            </w:r>
          </w:p>
        </w:tc>
        <w:tc>
          <w:tcPr>
            <w:tcW w:w="795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</w:t>
            </w:r>
          </w:p>
        </w:tc>
        <w:tc>
          <w:tcPr>
            <w:tcW w:w="765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2310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B02B6C" w:rsidTr="00B02B6C">
        <w:tc>
          <w:tcPr>
            <w:tcW w:w="709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1702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电缆高压柜及变压器完工试验</w:t>
            </w:r>
          </w:p>
        </w:tc>
        <w:tc>
          <w:tcPr>
            <w:tcW w:w="3298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新安装电缆、变压器、高压柜及接地网试验完工预防性试验，并出具预防性试验报告，包含整个系统调试</w:t>
            </w:r>
          </w:p>
        </w:tc>
        <w:tc>
          <w:tcPr>
            <w:tcW w:w="795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</w:t>
            </w:r>
          </w:p>
        </w:tc>
        <w:tc>
          <w:tcPr>
            <w:tcW w:w="765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2310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出具试验参数及合格报告</w:t>
            </w:r>
          </w:p>
        </w:tc>
      </w:tr>
      <w:tr w:rsidR="00B02B6C" w:rsidTr="00B02B6C">
        <w:tc>
          <w:tcPr>
            <w:tcW w:w="709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1702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高压配电柜</w:t>
            </w:r>
          </w:p>
        </w:tc>
        <w:tc>
          <w:tcPr>
            <w:tcW w:w="3298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配电室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高压出线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柜，含铜牌、互感器、电压表、电源指示、智能保护及辅助器件等</w:t>
            </w:r>
          </w:p>
        </w:tc>
        <w:tc>
          <w:tcPr>
            <w:tcW w:w="795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</w:t>
            </w:r>
          </w:p>
        </w:tc>
        <w:tc>
          <w:tcPr>
            <w:tcW w:w="765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2310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B02B6C" w:rsidTr="00B02B6C">
        <w:tc>
          <w:tcPr>
            <w:tcW w:w="709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11</w:t>
            </w:r>
          </w:p>
        </w:tc>
        <w:tc>
          <w:tcPr>
            <w:tcW w:w="1702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三箱变进出电缆沟内新做电缆架及电缆归位清理</w:t>
            </w:r>
          </w:p>
        </w:tc>
        <w:tc>
          <w:tcPr>
            <w:tcW w:w="3298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箱变电缆沟上桥架，做支撑桥架，理顺电缆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到各箱变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位置，电缆不能泡入水沟</w:t>
            </w:r>
          </w:p>
        </w:tc>
        <w:tc>
          <w:tcPr>
            <w:tcW w:w="795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</w:t>
            </w:r>
          </w:p>
        </w:tc>
        <w:tc>
          <w:tcPr>
            <w:tcW w:w="765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2310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避免电缆长期淹于电缆沟水中</w:t>
            </w:r>
          </w:p>
        </w:tc>
      </w:tr>
      <w:tr w:rsidR="00B02B6C" w:rsidTr="00B02B6C">
        <w:tc>
          <w:tcPr>
            <w:tcW w:w="709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12</w:t>
            </w:r>
          </w:p>
        </w:tc>
        <w:tc>
          <w:tcPr>
            <w:tcW w:w="1702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各种临设保护及人工费</w:t>
            </w:r>
          </w:p>
        </w:tc>
        <w:tc>
          <w:tcPr>
            <w:tcW w:w="3298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安装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电缆及箱变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基础和电缆沟开槽所需保护的临时设施及保护，吊装变压器及放电缆的临时设施及保护，配电柜、变压器及各区域电缆接头，铜牌搭接需要的人工费及保护等</w:t>
            </w:r>
          </w:p>
        </w:tc>
        <w:tc>
          <w:tcPr>
            <w:tcW w:w="795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</w:t>
            </w:r>
          </w:p>
        </w:tc>
        <w:tc>
          <w:tcPr>
            <w:tcW w:w="765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2310" w:type="dxa"/>
            <w:vAlign w:val="center"/>
          </w:tcPr>
          <w:p w:rsidR="00B02B6C" w:rsidRDefault="00B02B6C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符合施工规范及城市管理要求</w:t>
            </w:r>
          </w:p>
        </w:tc>
      </w:tr>
      <w:tr w:rsidR="0028252B" w:rsidTr="00B02B6C">
        <w:tc>
          <w:tcPr>
            <w:tcW w:w="709" w:type="dxa"/>
            <w:vAlign w:val="center"/>
          </w:tcPr>
          <w:p w:rsidR="0028252B" w:rsidRDefault="0028252B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13</w:t>
            </w:r>
          </w:p>
        </w:tc>
        <w:tc>
          <w:tcPr>
            <w:tcW w:w="1702" w:type="dxa"/>
            <w:vAlign w:val="center"/>
          </w:tcPr>
          <w:p w:rsidR="0028252B" w:rsidRDefault="0028252B" w:rsidP="0028252B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其他相关工作内容</w:t>
            </w:r>
          </w:p>
        </w:tc>
        <w:tc>
          <w:tcPr>
            <w:tcW w:w="3298" w:type="dxa"/>
            <w:vAlign w:val="center"/>
          </w:tcPr>
          <w:p w:rsidR="0028252B" w:rsidRDefault="0028252B" w:rsidP="0028252B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 w:rsidRPr="0028252B">
              <w:rPr>
                <w:rFonts w:ascii="仿宋" w:eastAsia="仿宋" w:hAnsi="仿宋" w:cs="仿宋" w:hint="eastAsia"/>
                <w:sz w:val="24"/>
              </w:rPr>
              <w:t>采购人要求的与本项目相关的</w:t>
            </w:r>
            <w:r>
              <w:rPr>
                <w:rFonts w:ascii="仿宋" w:eastAsia="仿宋" w:hAnsi="仿宋" w:cs="仿宋" w:hint="eastAsia"/>
                <w:sz w:val="24"/>
              </w:rPr>
              <w:t>其他相关工作</w:t>
            </w:r>
            <w:r w:rsidRPr="0028252B">
              <w:rPr>
                <w:rFonts w:ascii="仿宋" w:eastAsia="仿宋" w:hAnsi="仿宋" w:cs="仿宋" w:hint="eastAsia"/>
                <w:sz w:val="24"/>
              </w:rPr>
              <w:t>内容</w:t>
            </w:r>
          </w:p>
        </w:tc>
        <w:tc>
          <w:tcPr>
            <w:tcW w:w="795" w:type="dxa"/>
            <w:vAlign w:val="center"/>
          </w:tcPr>
          <w:p w:rsidR="0028252B" w:rsidRDefault="0028252B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</w:t>
            </w:r>
          </w:p>
        </w:tc>
        <w:tc>
          <w:tcPr>
            <w:tcW w:w="765" w:type="dxa"/>
            <w:vAlign w:val="center"/>
          </w:tcPr>
          <w:p w:rsidR="0028252B" w:rsidRDefault="0028252B" w:rsidP="00B02B6C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2310" w:type="dxa"/>
            <w:vAlign w:val="center"/>
          </w:tcPr>
          <w:p w:rsidR="0028252B" w:rsidRDefault="0028252B" w:rsidP="0028252B">
            <w:pPr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包含</w:t>
            </w:r>
            <w:r w:rsidRPr="0028252B">
              <w:rPr>
                <w:rFonts w:ascii="仿宋" w:eastAsia="仿宋" w:hAnsi="仿宋" w:cs="仿宋" w:hint="eastAsia"/>
                <w:sz w:val="24"/>
              </w:rPr>
              <w:t>完成本次项目所有工序工作内容</w:t>
            </w:r>
          </w:p>
        </w:tc>
      </w:tr>
    </w:tbl>
    <w:p w:rsidR="00CD713A" w:rsidRPr="00B02B6C" w:rsidRDefault="00CD713A"/>
    <w:sectPr w:rsidR="00CD713A" w:rsidRPr="00B02B6C" w:rsidSect="00CD7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579E3"/>
    <w:multiLevelType w:val="singleLevel"/>
    <w:tmpl w:val="5EE579E3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2B6C"/>
    <w:rsid w:val="0028252B"/>
    <w:rsid w:val="00B02B6C"/>
    <w:rsid w:val="00CD7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B02B6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semiHidden/>
    <w:unhideWhenUsed/>
    <w:rsid w:val="00B02B6C"/>
    <w:pPr>
      <w:spacing w:after="120"/>
    </w:pPr>
  </w:style>
  <w:style w:type="character" w:customStyle="1" w:styleId="Char">
    <w:name w:val="正文文本 Char"/>
    <w:basedOn w:val="a1"/>
    <w:link w:val="a0"/>
    <w:uiPriority w:val="99"/>
    <w:semiHidden/>
    <w:rsid w:val="00B02B6C"/>
    <w:rPr>
      <w:rFonts w:ascii="Calibri" w:eastAsia="宋体" w:hAnsi="Calibri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223</Words>
  <Characters>1277</Characters>
  <Application>Microsoft Office Word</Application>
  <DocSecurity>0</DocSecurity>
  <Lines>10</Lines>
  <Paragraphs>2</Paragraphs>
  <ScaleCrop>false</ScaleCrop>
  <Company>微软中国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2020-08-11T08:25:00Z</dcterms:created>
  <dcterms:modified xsi:type="dcterms:W3CDTF">2020-08-11T08:32:00Z</dcterms:modified>
</cp:coreProperties>
</file>